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一批医用耗材（第四季度）</w:t>
      </w:r>
      <w:r>
        <w:rPr>
          <w:rFonts w:hint="eastAsia" w:eastAsia="宋体" w:cs="Times New Roman"/>
          <w:b/>
          <w:bCs/>
          <w:sz w:val="32"/>
          <w:szCs w:val="32"/>
        </w:rPr>
        <w:t>的</w:t>
      </w:r>
      <w:r>
        <w:rPr>
          <w:rFonts w:hint="eastAsia" w:cs="Times New Roman"/>
          <w:b/>
          <w:bCs/>
          <w:sz w:val="32"/>
          <w:szCs w:val="32"/>
          <w:lang w:val="en-US" w:eastAsia="zh-CN"/>
        </w:rPr>
        <w:t>遴选</w:t>
      </w:r>
      <w:r>
        <w:rPr>
          <w:rFonts w:hint="eastAsia"/>
          <w:b/>
          <w:bCs/>
          <w:sz w:val="32"/>
          <w:szCs w:val="32"/>
          <w:lang w:val="en-US" w:eastAsia="zh-CN"/>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一批医用耗材进行遴选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9"/>
        <w:numPr>
          <w:ilvl w:val="0"/>
          <w:numId w:val="0"/>
        </w:numPr>
        <w:rPr>
          <w:rFonts w:hint="eastAsia" w:ascii="宋体" w:hAnsi="宋体" w:eastAsia="宋体" w:cs="Arial"/>
          <w:kern w:val="2"/>
          <w:sz w:val="24"/>
          <w:szCs w:val="24"/>
          <w:lang w:val="en-US" w:eastAsia="zh-CN" w:bidi="ar-SA"/>
        </w:rPr>
      </w:pPr>
      <w:r>
        <w:rPr>
          <w:rFonts w:hint="eastAsia" w:ascii="宋体" w:hAnsi="宋体" w:eastAsia="宋体" w:cs="Arial"/>
          <w:kern w:val="2"/>
          <w:sz w:val="24"/>
          <w:szCs w:val="24"/>
          <w:lang w:val="en-US" w:eastAsia="zh-CN" w:bidi="ar-SA"/>
        </w:rPr>
        <w:t>义乌市中心医院一批医用耗材遴选项目，本项目分为</w:t>
      </w:r>
      <w:r>
        <w:rPr>
          <w:rFonts w:hint="eastAsia" w:ascii="宋体" w:hAnsi="宋体" w:cs="Arial"/>
          <w:kern w:val="2"/>
          <w:sz w:val="24"/>
          <w:szCs w:val="24"/>
          <w:lang w:val="en-US" w:eastAsia="zh-CN" w:bidi="ar-SA"/>
        </w:rPr>
        <w:t>六</w:t>
      </w:r>
      <w:r>
        <w:rPr>
          <w:rFonts w:hint="eastAsia" w:ascii="宋体" w:hAnsi="宋体" w:eastAsia="宋体" w:cs="Arial"/>
          <w:kern w:val="2"/>
          <w:sz w:val="24"/>
          <w:szCs w:val="24"/>
          <w:lang w:val="en-US" w:eastAsia="zh-CN" w:bidi="ar-SA"/>
        </w:rPr>
        <w:t>个标段，投标人可以选择一个或多个标段同时进行投标，投多个标段时，投标文件需按标段分开制作，并在标书封面注明标段。每个项目设有遴选范围，详情见表格：</w:t>
      </w:r>
    </w:p>
    <w:tbl>
      <w:tblPr>
        <w:tblStyle w:val="11"/>
        <w:tblpPr w:leftFromText="180" w:rightFromText="180" w:vertAnchor="text" w:horzAnchor="page" w:tblpX="509" w:tblpY="56"/>
        <w:tblOverlap w:val="never"/>
        <w:tblW w:w="10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2437"/>
        <w:gridCol w:w="3430"/>
        <w:gridCol w:w="1687"/>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133"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标段</w:t>
            </w:r>
          </w:p>
        </w:tc>
        <w:tc>
          <w:tcPr>
            <w:tcW w:w="2437"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耗材名称</w:t>
            </w:r>
          </w:p>
        </w:tc>
        <w:tc>
          <w:tcPr>
            <w:tcW w:w="3430"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临床需求及预期用途</w:t>
            </w:r>
          </w:p>
        </w:tc>
        <w:tc>
          <w:tcPr>
            <w:tcW w:w="1687"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预算单价/元</w:t>
            </w:r>
          </w:p>
        </w:tc>
        <w:tc>
          <w:tcPr>
            <w:tcW w:w="1790"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33"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标段1</w:t>
            </w:r>
          </w:p>
        </w:tc>
        <w:tc>
          <w:tcPr>
            <w:tcW w:w="2437" w:type="dxa"/>
            <w:vAlign w:val="center"/>
          </w:tcPr>
          <w:p>
            <w:pPr>
              <w:keepNext w:val="0"/>
              <w:keepLines w:val="0"/>
              <w:widowControl/>
              <w:suppressLineNumbers w:val="0"/>
              <w:jc w:val="center"/>
              <w:textAlignment w:val="center"/>
              <w:rPr>
                <w:rFonts w:hint="default"/>
                <w:spacing w:val="7"/>
                <w:sz w:val="19"/>
                <w:szCs w:val="19"/>
                <w:lang w:val="en-US" w:eastAsia="zh-CN"/>
              </w:rPr>
            </w:pPr>
            <w:r>
              <w:rPr>
                <w:spacing w:val="7"/>
                <w:sz w:val="19"/>
                <w:szCs w:val="19"/>
              </w:rPr>
              <w:t>输尿管支架</w:t>
            </w:r>
          </w:p>
        </w:tc>
        <w:tc>
          <w:tcPr>
            <w:tcW w:w="3430"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b/>
                <w:bCs/>
                <w:spacing w:val="7"/>
                <w:sz w:val="19"/>
                <w:szCs w:val="19"/>
                <w:lang w:val="en-US" w:eastAsia="zh-CN"/>
              </w:rPr>
              <w:t>泌尿外科</w:t>
            </w:r>
            <w:r>
              <w:rPr>
                <w:rFonts w:hint="eastAsia"/>
                <w:spacing w:val="7"/>
                <w:sz w:val="19"/>
                <w:szCs w:val="19"/>
                <w:lang w:val="en-US" w:eastAsia="zh-CN"/>
              </w:rPr>
              <w:t>使用；通过对人体输尿管进行支撑和引流，用于</w:t>
            </w:r>
            <w:bookmarkStart w:id="0" w:name="_GoBack"/>
            <w:bookmarkEnd w:id="0"/>
            <w:r>
              <w:rPr>
                <w:rFonts w:hint="eastAsia"/>
                <w:spacing w:val="7"/>
                <w:sz w:val="19"/>
                <w:szCs w:val="19"/>
                <w:lang w:val="en-US" w:eastAsia="zh-CN"/>
              </w:rPr>
              <w:t>治疗输尿管堵塞和狭窄；规格齐全；单J和双J。</w:t>
            </w:r>
          </w:p>
        </w:tc>
        <w:tc>
          <w:tcPr>
            <w:tcW w:w="1687"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620</w:t>
            </w:r>
          </w:p>
        </w:tc>
        <w:tc>
          <w:tcPr>
            <w:tcW w:w="1790"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要求省标产品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133"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标段2</w:t>
            </w:r>
          </w:p>
        </w:tc>
        <w:tc>
          <w:tcPr>
            <w:tcW w:w="2437" w:type="dxa"/>
            <w:vAlign w:val="center"/>
          </w:tcPr>
          <w:p>
            <w:pPr>
              <w:keepNext w:val="0"/>
              <w:keepLines w:val="0"/>
              <w:widowControl/>
              <w:suppressLineNumbers w:val="0"/>
              <w:jc w:val="center"/>
              <w:textAlignment w:val="center"/>
              <w:rPr>
                <w:rFonts w:hint="default"/>
                <w:spacing w:val="7"/>
                <w:sz w:val="19"/>
                <w:szCs w:val="19"/>
                <w:lang w:val="en-US" w:eastAsia="zh-CN"/>
              </w:rPr>
            </w:pPr>
            <w:r>
              <w:rPr>
                <w:spacing w:val="7"/>
                <w:sz w:val="19"/>
                <w:szCs w:val="19"/>
              </w:rPr>
              <w:t>自膨式镍钛合金外周血管支架系统</w:t>
            </w:r>
          </w:p>
        </w:tc>
        <w:tc>
          <w:tcPr>
            <w:tcW w:w="3430"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b/>
                <w:bCs/>
                <w:spacing w:val="7"/>
                <w:sz w:val="19"/>
                <w:szCs w:val="19"/>
                <w:lang w:val="en-US" w:eastAsia="zh-CN"/>
              </w:rPr>
              <w:t>血管外科</w:t>
            </w:r>
            <w:r>
              <w:rPr>
                <w:rFonts w:hint="eastAsia"/>
                <w:spacing w:val="7"/>
                <w:sz w:val="19"/>
                <w:szCs w:val="19"/>
                <w:lang w:val="en-US" w:eastAsia="zh-CN"/>
              </w:rPr>
              <w:t>用于内脏动脉的支架；要求规格齐全，含以下规格</w:t>
            </w:r>
          </w:p>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eastAsia="zh-CN"/>
              </w:rPr>
              <w:t>：</w:t>
            </w:r>
            <w:r>
              <w:rPr>
                <w:spacing w:val="7"/>
                <w:sz w:val="19"/>
                <w:szCs w:val="19"/>
              </w:rPr>
              <w:t>直径4、5</w:t>
            </w:r>
            <w:r>
              <w:rPr>
                <w:rFonts w:hint="eastAsia"/>
                <w:spacing w:val="7"/>
                <w:sz w:val="19"/>
                <w:szCs w:val="19"/>
                <w:lang w:eastAsia="zh-CN"/>
              </w:rPr>
              <w:t>、</w:t>
            </w:r>
            <w:r>
              <w:rPr>
                <w:rFonts w:hint="eastAsia"/>
                <w:spacing w:val="7"/>
                <w:sz w:val="19"/>
                <w:szCs w:val="19"/>
                <w:lang w:val="en-US" w:eastAsia="zh-CN"/>
              </w:rPr>
              <w:t>6、7，</w:t>
            </w:r>
          </w:p>
          <w:p>
            <w:pPr>
              <w:keepNext w:val="0"/>
              <w:keepLines w:val="0"/>
              <w:widowControl/>
              <w:suppressLineNumbers w:val="0"/>
              <w:jc w:val="center"/>
              <w:textAlignment w:val="center"/>
              <w:rPr>
                <w:rFonts w:hint="default"/>
                <w:spacing w:val="7"/>
                <w:sz w:val="19"/>
                <w:szCs w:val="19"/>
                <w:lang w:val="en-US" w:eastAsia="zh-CN"/>
              </w:rPr>
            </w:pPr>
            <w:r>
              <w:rPr>
                <w:spacing w:val="7"/>
                <w:sz w:val="19"/>
                <w:szCs w:val="19"/>
              </w:rPr>
              <w:t>长度20、30</w:t>
            </w:r>
            <w:r>
              <w:rPr>
                <w:rFonts w:hint="eastAsia"/>
                <w:spacing w:val="7"/>
                <w:sz w:val="19"/>
                <w:szCs w:val="19"/>
                <w:lang w:eastAsia="zh-CN"/>
              </w:rPr>
              <w:t>、</w:t>
            </w:r>
            <w:r>
              <w:rPr>
                <w:rFonts w:hint="eastAsia"/>
                <w:spacing w:val="7"/>
                <w:sz w:val="19"/>
                <w:szCs w:val="19"/>
                <w:lang w:val="en-US" w:eastAsia="zh-CN"/>
              </w:rPr>
              <w:t>40、60、80；</w:t>
            </w:r>
          </w:p>
          <w:p>
            <w:pPr>
              <w:keepNext w:val="0"/>
              <w:keepLines w:val="0"/>
              <w:widowControl/>
              <w:suppressLineNumbers w:val="0"/>
              <w:jc w:val="center"/>
              <w:textAlignment w:val="center"/>
              <w:rPr>
                <w:rFonts w:hint="default"/>
                <w:spacing w:val="7"/>
                <w:sz w:val="19"/>
                <w:szCs w:val="19"/>
                <w:lang w:val="en-US" w:eastAsia="zh-CN"/>
              </w:rPr>
            </w:pPr>
          </w:p>
        </w:tc>
        <w:tc>
          <w:tcPr>
            <w:tcW w:w="1687"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14000</w:t>
            </w:r>
          </w:p>
        </w:tc>
        <w:tc>
          <w:tcPr>
            <w:tcW w:w="1790"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要求省标产品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133"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标段3</w:t>
            </w:r>
          </w:p>
        </w:tc>
        <w:tc>
          <w:tcPr>
            <w:tcW w:w="2437" w:type="dxa"/>
            <w:vAlign w:val="center"/>
          </w:tcPr>
          <w:p>
            <w:pPr>
              <w:keepNext w:val="0"/>
              <w:keepLines w:val="0"/>
              <w:widowControl/>
              <w:suppressLineNumbers w:val="0"/>
              <w:jc w:val="center"/>
              <w:textAlignment w:val="center"/>
              <w:rPr>
                <w:rFonts w:hint="default"/>
                <w:spacing w:val="7"/>
                <w:sz w:val="19"/>
                <w:szCs w:val="19"/>
                <w:lang w:val="en-US" w:eastAsia="zh-CN"/>
              </w:rPr>
            </w:pPr>
            <w:r>
              <w:rPr>
                <w:spacing w:val="7"/>
                <w:sz w:val="19"/>
                <w:szCs w:val="19"/>
              </w:rPr>
              <w:t>一次性使用外周穿刺中心静脉导管（中长导管）</w:t>
            </w:r>
          </w:p>
        </w:tc>
        <w:tc>
          <w:tcPr>
            <w:tcW w:w="3430" w:type="dxa"/>
            <w:vAlign w:val="center"/>
          </w:tcPr>
          <w:p>
            <w:pPr>
              <w:keepNext w:val="0"/>
              <w:keepLines w:val="0"/>
              <w:widowControl/>
              <w:suppressLineNumbers w:val="0"/>
              <w:jc w:val="center"/>
              <w:textAlignment w:val="center"/>
              <w:rPr>
                <w:rFonts w:hint="eastAsia"/>
                <w:spacing w:val="7"/>
                <w:sz w:val="19"/>
                <w:szCs w:val="19"/>
                <w:lang w:val="en-US" w:eastAsia="zh-CN"/>
              </w:rPr>
            </w:pPr>
            <w:r>
              <w:rPr>
                <w:rFonts w:hint="eastAsia"/>
                <w:b/>
                <w:bCs/>
                <w:spacing w:val="7"/>
                <w:sz w:val="19"/>
                <w:szCs w:val="19"/>
                <w:lang w:val="en-US" w:eastAsia="zh-CN"/>
              </w:rPr>
              <w:t>门诊</w:t>
            </w:r>
            <w:r>
              <w:rPr>
                <w:rFonts w:hint="eastAsia"/>
                <w:spacing w:val="7"/>
                <w:sz w:val="19"/>
                <w:szCs w:val="19"/>
                <w:lang w:val="en-US" w:eastAsia="zh-CN"/>
              </w:rPr>
              <w:t>使用，</w:t>
            </w:r>
            <w:r>
              <w:rPr>
                <w:spacing w:val="7"/>
                <w:sz w:val="19"/>
                <w:szCs w:val="19"/>
              </w:rPr>
              <w:t>长度25cm，适用于静脉条件差</w:t>
            </w:r>
            <w:r>
              <w:rPr>
                <w:rFonts w:hint="eastAsia"/>
                <w:spacing w:val="7"/>
                <w:sz w:val="19"/>
                <w:szCs w:val="19"/>
                <w:lang w:eastAsia="zh-CN"/>
              </w:rPr>
              <w:t>、</w:t>
            </w:r>
            <w:r>
              <w:rPr>
                <w:spacing w:val="7"/>
                <w:sz w:val="19"/>
                <w:szCs w:val="19"/>
              </w:rPr>
              <w:t>输液周期一个月左右的</w:t>
            </w:r>
            <w:r>
              <w:rPr>
                <w:rFonts w:hint="eastAsia"/>
                <w:spacing w:val="7"/>
                <w:sz w:val="19"/>
                <w:szCs w:val="19"/>
                <w:lang w:val="en-US" w:eastAsia="zh-CN"/>
              </w:rPr>
              <w:t>患者</w:t>
            </w:r>
            <w:r>
              <w:rPr>
                <w:rFonts w:hint="eastAsia"/>
                <w:spacing w:val="7"/>
                <w:sz w:val="19"/>
                <w:szCs w:val="19"/>
                <w:lang w:eastAsia="zh-CN"/>
              </w:rPr>
              <w:t>；</w:t>
            </w:r>
          </w:p>
        </w:tc>
        <w:tc>
          <w:tcPr>
            <w:tcW w:w="1687"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840</w:t>
            </w:r>
          </w:p>
        </w:tc>
        <w:tc>
          <w:tcPr>
            <w:tcW w:w="1790" w:type="dxa"/>
            <w:vAlign w:val="center"/>
          </w:tcPr>
          <w:p>
            <w:pPr>
              <w:keepNext w:val="0"/>
              <w:keepLines w:val="0"/>
              <w:widowControl/>
              <w:suppressLineNumbers w:val="0"/>
              <w:jc w:val="center"/>
              <w:textAlignment w:val="center"/>
              <w:rPr>
                <w:rFonts w:hint="eastAsia"/>
                <w:spacing w:val="7"/>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133"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标段4</w:t>
            </w:r>
          </w:p>
        </w:tc>
        <w:tc>
          <w:tcPr>
            <w:tcW w:w="2437" w:type="dxa"/>
            <w:vAlign w:val="center"/>
          </w:tcPr>
          <w:p>
            <w:pPr>
              <w:keepNext w:val="0"/>
              <w:keepLines w:val="0"/>
              <w:widowControl/>
              <w:suppressLineNumbers w:val="0"/>
              <w:jc w:val="center"/>
              <w:textAlignment w:val="center"/>
              <w:rPr>
                <w:rFonts w:hint="default"/>
                <w:spacing w:val="7"/>
                <w:sz w:val="19"/>
                <w:szCs w:val="19"/>
                <w:lang w:val="en-US" w:eastAsia="zh-CN"/>
              </w:rPr>
            </w:pPr>
            <w:r>
              <w:rPr>
                <w:spacing w:val="7"/>
                <w:sz w:val="19"/>
                <w:szCs w:val="19"/>
              </w:rPr>
              <w:t>定位膜（补偿膜）</w:t>
            </w:r>
          </w:p>
        </w:tc>
        <w:tc>
          <w:tcPr>
            <w:tcW w:w="3430" w:type="dxa"/>
            <w:vAlign w:val="center"/>
          </w:tcPr>
          <w:p>
            <w:pPr>
              <w:keepNext w:val="0"/>
              <w:keepLines w:val="0"/>
              <w:widowControl/>
              <w:suppressLineNumbers w:val="0"/>
              <w:jc w:val="center"/>
              <w:textAlignment w:val="center"/>
              <w:rPr>
                <w:rFonts w:hint="eastAsia"/>
                <w:spacing w:val="7"/>
                <w:sz w:val="19"/>
                <w:szCs w:val="19"/>
                <w:lang w:val="en-US" w:eastAsia="zh-CN"/>
              </w:rPr>
            </w:pPr>
            <w:r>
              <w:rPr>
                <w:rFonts w:hint="eastAsia"/>
                <w:b/>
                <w:bCs/>
                <w:spacing w:val="7"/>
                <w:sz w:val="19"/>
                <w:szCs w:val="19"/>
                <w:lang w:val="en-US" w:eastAsia="zh-CN"/>
              </w:rPr>
              <w:t>放疗中心</w:t>
            </w:r>
            <w:r>
              <w:rPr>
                <w:spacing w:val="7"/>
                <w:sz w:val="19"/>
                <w:szCs w:val="19"/>
              </w:rPr>
              <w:t>用于乳腺根治患者放疗</w:t>
            </w:r>
            <w:r>
              <w:rPr>
                <w:rFonts w:hint="eastAsia"/>
                <w:spacing w:val="7"/>
                <w:sz w:val="19"/>
                <w:szCs w:val="19"/>
                <w:lang w:val="en-US" w:eastAsia="zh-CN"/>
              </w:rPr>
              <w:t>时</w:t>
            </w:r>
            <w:r>
              <w:rPr>
                <w:spacing w:val="7"/>
                <w:sz w:val="19"/>
                <w:szCs w:val="19"/>
              </w:rPr>
              <w:t>增加皮肤剂量达到更好疗效或疤痕疙瘩患者放疗</w:t>
            </w:r>
            <w:r>
              <w:rPr>
                <w:rFonts w:hint="eastAsia"/>
                <w:spacing w:val="7"/>
                <w:sz w:val="19"/>
                <w:szCs w:val="19"/>
                <w:lang w:val="en-US" w:eastAsia="zh-CN"/>
              </w:rPr>
              <w:t>时</w:t>
            </w:r>
            <w:r>
              <w:rPr>
                <w:spacing w:val="7"/>
                <w:sz w:val="19"/>
                <w:szCs w:val="19"/>
              </w:rPr>
              <w:t>增加皮肤剂量</w:t>
            </w:r>
            <w:r>
              <w:rPr>
                <w:rFonts w:hint="eastAsia"/>
                <w:spacing w:val="7"/>
                <w:sz w:val="19"/>
                <w:szCs w:val="19"/>
                <w:lang w:eastAsia="zh-CN"/>
              </w:rPr>
              <w:t>；</w:t>
            </w:r>
          </w:p>
        </w:tc>
        <w:tc>
          <w:tcPr>
            <w:tcW w:w="1687"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480</w:t>
            </w:r>
          </w:p>
        </w:tc>
        <w:tc>
          <w:tcPr>
            <w:tcW w:w="1790" w:type="dxa"/>
            <w:vAlign w:val="center"/>
          </w:tcPr>
          <w:p>
            <w:pPr>
              <w:keepNext w:val="0"/>
              <w:keepLines w:val="0"/>
              <w:widowControl/>
              <w:suppressLineNumbers w:val="0"/>
              <w:jc w:val="center"/>
              <w:textAlignment w:val="center"/>
              <w:rPr>
                <w:rFonts w:hint="eastAsia"/>
                <w:spacing w:val="7"/>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133"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标段5</w:t>
            </w:r>
          </w:p>
        </w:tc>
        <w:tc>
          <w:tcPr>
            <w:tcW w:w="2437" w:type="dxa"/>
            <w:vAlign w:val="center"/>
          </w:tcPr>
          <w:p>
            <w:pPr>
              <w:keepNext w:val="0"/>
              <w:keepLines w:val="0"/>
              <w:widowControl/>
              <w:suppressLineNumbers w:val="0"/>
              <w:jc w:val="center"/>
              <w:textAlignment w:val="center"/>
              <w:rPr>
                <w:rFonts w:hint="eastAsia"/>
                <w:spacing w:val="7"/>
                <w:sz w:val="19"/>
                <w:szCs w:val="19"/>
                <w:lang w:val="en-US" w:eastAsia="zh-CN"/>
              </w:rPr>
            </w:pPr>
            <w:r>
              <w:rPr>
                <w:spacing w:val="7"/>
                <w:sz w:val="19"/>
                <w:szCs w:val="19"/>
              </w:rPr>
              <w:t>酸碱度检测系统-PH电极</w:t>
            </w:r>
          </w:p>
        </w:tc>
        <w:tc>
          <w:tcPr>
            <w:tcW w:w="3430"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适用于我院设备：酸碱度检测系统 美国DX-PH</w:t>
            </w:r>
          </w:p>
        </w:tc>
        <w:tc>
          <w:tcPr>
            <w:tcW w:w="1687"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3200</w:t>
            </w:r>
          </w:p>
        </w:tc>
        <w:tc>
          <w:tcPr>
            <w:tcW w:w="1790" w:type="dxa"/>
            <w:vAlign w:val="center"/>
          </w:tcPr>
          <w:p>
            <w:pPr>
              <w:keepNext w:val="0"/>
              <w:keepLines w:val="0"/>
              <w:widowControl/>
              <w:suppressLineNumbers w:val="0"/>
              <w:jc w:val="center"/>
              <w:textAlignment w:val="center"/>
              <w:rPr>
                <w:rFonts w:hint="eastAsia"/>
                <w:spacing w:val="7"/>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33"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标段6</w:t>
            </w:r>
          </w:p>
        </w:tc>
        <w:tc>
          <w:tcPr>
            <w:tcW w:w="2437" w:type="dxa"/>
            <w:vAlign w:val="center"/>
          </w:tcPr>
          <w:p>
            <w:pPr>
              <w:keepNext w:val="0"/>
              <w:keepLines w:val="0"/>
              <w:widowControl/>
              <w:suppressLineNumbers w:val="0"/>
              <w:jc w:val="center"/>
              <w:textAlignment w:val="center"/>
              <w:rPr>
                <w:rFonts w:hint="eastAsia"/>
                <w:spacing w:val="7"/>
                <w:sz w:val="19"/>
                <w:szCs w:val="19"/>
                <w:lang w:val="en-US" w:eastAsia="zh-CN"/>
              </w:rPr>
            </w:pPr>
            <w:r>
              <w:rPr>
                <w:spacing w:val="7"/>
                <w:sz w:val="19"/>
                <w:szCs w:val="19"/>
              </w:rPr>
              <w:t>神经介入微导管</w:t>
            </w:r>
          </w:p>
        </w:tc>
        <w:tc>
          <w:tcPr>
            <w:tcW w:w="3430" w:type="dxa"/>
            <w:vAlign w:val="center"/>
          </w:tcPr>
          <w:p>
            <w:pPr>
              <w:keepNext w:val="0"/>
              <w:keepLines w:val="0"/>
              <w:widowControl/>
              <w:suppressLineNumbers w:val="0"/>
              <w:jc w:val="center"/>
              <w:textAlignment w:val="center"/>
              <w:rPr>
                <w:rFonts w:hint="eastAsia"/>
                <w:spacing w:val="7"/>
                <w:sz w:val="19"/>
                <w:szCs w:val="19"/>
                <w:lang w:val="en-US" w:eastAsia="zh-CN"/>
              </w:rPr>
            </w:pPr>
            <w:r>
              <w:rPr>
                <w:rFonts w:hint="eastAsia"/>
                <w:b/>
                <w:bCs/>
                <w:spacing w:val="7"/>
                <w:sz w:val="19"/>
                <w:szCs w:val="19"/>
                <w:lang w:val="en-US" w:eastAsia="zh-CN"/>
              </w:rPr>
              <w:t>神经内科</w:t>
            </w:r>
            <w:r>
              <w:rPr>
                <w:rFonts w:hint="eastAsia"/>
                <w:spacing w:val="7"/>
                <w:sz w:val="19"/>
                <w:szCs w:val="19"/>
                <w:lang w:val="en-US" w:eastAsia="zh-CN"/>
              </w:rPr>
              <w:t>用于神经介入手术中，输注治疗性装置(如弹簧圈)等。</w:t>
            </w:r>
          </w:p>
        </w:tc>
        <w:tc>
          <w:tcPr>
            <w:tcW w:w="1687"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2980</w:t>
            </w:r>
          </w:p>
        </w:tc>
        <w:tc>
          <w:tcPr>
            <w:tcW w:w="1790" w:type="dxa"/>
            <w:vAlign w:val="center"/>
          </w:tcPr>
          <w:p>
            <w:pPr>
              <w:keepNext w:val="0"/>
              <w:keepLines w:val="0"/>
              <w:widowControl/>
              <w:suppressLineNumbers w:val="0"/>
              <w:jc w:val="center"/>
              <w:textAlignment w:val="center"/>
              <w:rPr>
                <w:rFonts w:hint="eastAsia"/>
                <w:spacing w:val="7"/>
                <w:sz w:val="19"/>
                <w:szCs w:val="19"/>
                <w:lang w:val="en-US" w:eastAsia="zh-CN"/>
              </w:rPr>
            </w:pPr>
          </w:p>
        </w:tc>
      </w:tr>
    </w:tbl>
    <w:p>
      <w:pPr>
        <w:pStyle w:val="15"/>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见表格。|</w:t>
      </w:r>
    </w:p>
    <w:p>
      <w:pPr>
        <w:pStyle w:val="8"/>
        <w:ind w:firstLine="482" w:firstLineChars="200"/>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四、报名方式及标书投递：</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4.1 报名方式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有意投标供应商请用微信扫描下方二维码填写报名表单并提交。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drawing>
          <wp:anchor distT="0" distB="0" distL="114300" distR="114300" simplePos="0" relativeHeight="251659264" behindDoc="0" locked="0" layoutInCell="1" allowOverlap="1">
            <wp:simplePos x="0" y="0"/>
            <wp:positionH relativeFrom="column">
              <wp:posOffset>2152650</wp:posOffset>
            </wp:positionH>
            <wp:positionV relativeFrom="paragraph">
              <wp:posOffset>353695</wp:posOffset>
            </wp:positionV>
            <wp:extent cx="999490" cy="999490"/>
            <wp:effectExtent l="0" t="0" r="10160" b="10160"/>
            <wp:wrapTopAndBottom/>
            <wp:docPr id="1" name="图片 1" descr="第四季度耗材遴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四季度耗材遴选"/>
                    <pic:cNvPicPr>
                      <a:picLocks noChangeAspect="1"/>
                    </pic:cNvPicPr>
                  </pic:nvPicPr>
                  <pic:blipFill>
                    <a:blip r:embed="rId4"/>
                    <a:stretch>
                      <a:fillRect/>
                    </a:stretch>
                  </pic:blipFill>
                  <pic:spPr>
                    <a:xfrm>
                      <a:off x="0" y="0"/>
                      <a:ext cx="999490" cy="999490"/>
                    </a:xfrm>
                    <a:prstGeom prst="rect">
                      <a:avLst/>
                    </a:prstGeom>
                  </pic:spPr>
                </pic:pic>
              </a:graphicData>
            </a:graphic>
          </wp:anchor>
        </w:drawing>
      </w:r>
      <w:r>
        <w:rPr>
          <w:rFonts w:hint="eastAsia"/>
          <w:color w:val="0000FF"/>
          <w:sz w:val="24"/>
          <w:szCs w:val="24"/>
          <w:lang w:val="en-US" w:eastAsia="zh-CN"/>
        </w:rPr>
        <w:t>报名截止时间2023年12月21日12时。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textAlignment w:val="auto"/>
        <w:rPr>
          <w:rFonts w:hint="default"/>
          <w:color w:val="0000FF"/>
          <w:sz w:val="24"/>
          <w:szCs w:val="24"/>
          <w:lang w:val="en-US" w:eastAsia="zh-CN"/>
        </w:rPr>
      </w:pP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4.2 标书</w:t>
      </w:r>
    </w:p>
    <w:p>
      <w:pPr>
        <w:rPr>
          <w:rFonts w:hint="default"/>
          <w:lang w:val="en-US" w:eastAsia="zh-CN"/>
        </w:rPr>
      </w:pPr>
      <w:r>
        <w:rPr>
          <w:rFonts w:hint="eastAsia"/>
          <w:color w:val="auto"/>
          <w:sz w:val="24"/>
          <w:szCs w:val="24"/>
          <w:lang w:val="en-US" w:eastAsia="zh-CN"/>
        </w:rPr>
        <w:t>报名完成后根据“第六条”制作标书进行投递，</w:t>
      </w:r>
      <w:r>
        <w:rPr>
          <w:rFonts w:hint="eastAsia" w:ascii="新宋体" w:hAnsi="新宋体" w:eastAsia="新宋体"/>
          <w:sz w:val="24"/>
          <w:szCs w:val="24"/>
          <w:lang w:val="en-US" w:eastAsia="zh-CN"/>
        </w:rPr>
        <w:t>请各供应商将每个标段的标书按技术标和商务标分开装订密封，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lang w:eastAsia="zh-CN"/>
        </w:rPr>
        <w:t>。</w:t>
      </w:r>
      <w:r>
        <w:rPr>
          <w:rFonts w:hint="eastAsia"/>
          <w:color w:val="0000FF"/>
          <w:sz w:val="24"/>
          <w:szCs w:val="24"/>
          <w:lang w:val="en-US" w:eastAsia="zh-CN"/>
        </w:rPr>
        <w:t>标书投递截止时间2023年12月21日 17时。</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4"/>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生产厂家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4"/>
        <w:rPr>
          <w:rFonts w:hint="default" w:ascii="宋体" w:hAnsi="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附件2：投标产品清单；彩页。</w:t>
      </w:r>
    </w:p>
    <w:p>
      <w:pPr>
        <w:pStyle w:val="14"/>
      </w:pPr>
      <w:r>
        <w:rPr>
          <w:rFonts w:hint="eastAsia" w:ascii="宋体" w:hAnsi="宋体" w:cs="宋体"/>
          <w:sz w:val="24"/>
          <w:szCs w:val="24"/>
          <w:lang w:val="en-US" w:eastAsia="zh-CN"/>
        </w:rPr>
        <w:t>（4）省平台配送目录截图或配送证明（省标产品）</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14"/>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6</w:t>
      </w:r>
      <w:r>
        <w:rPr>
          <w:rFonts w:hint="eastAsia" w:ascii="宋体" w:hAnsi="宋体" w:cs="宋体"/>
          <w:b w:val="0"/>
          <w:bCs w:val="0"/>
          <w:sz w:val="24"/>
          <w:szCs w:val="24"/>
          <w:lang w:eastAsia="zh-CN"/>
        </w:rPr>
        <w:t>）</w:t>
      </w:r>
      <w:r>
        <w:rPr>
          <w:rFonts w:hint="eastAsia" w:ascii="宋体" w:hAnsi="宋体" w:cs="宋体"/>
          <w:b/>
          <w:bCs/>
          <w:sz w:val="24"/>
          <w:szCs w:val="24"/>
          <w:lang w:val="en-US" w:eastAsia="zh-CN"/>
        </w:rPr>
        <w:t>样品：</w:t>
      </w:r>
      <w:r>
        <w:rPr>
          <w:rFonts w:hint="eastAsia" w:ascii="宋体" w:hAnsi="宋体" w:cs="宋体"/>
          <w:b w:val="0"/>
          <w:bCs w:val="0"/>
          <w:sz w:val="24"/>
          <w:szCs w:val="24"/>
          <w:lang w:val="en-US" w:eastAsia="zh-CN"/>
        </w:rPr>
        <w:t>所有标段需提供样品，样品包装注明标段和投标公司。</w:t>
      </w:r>
    </w:p>
    <w:p>
      <w:pPr>
        <w:pStyle w:val="14"/>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（7）生产企业质量认证体系证书：1国内（医疗器械质量管理体系认证/通用质量管理体系认证）2国外（FDA/GE/GS/TUV）。</w:t>
      </w:r>
    </w:p>
    <w:p>
      <w:pPr>
        <w:pStyle w:val="14"/>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（8）产品抽检情况。</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3"/>
          <w:rFonts w:hint="eastAsia" w:ascii="宋体" w:hAnsi="宋体" w:cs="宋体"/>
          <w:sz w:val="24"/>
          <w:szCs w:val="24"/>
        </w:rPr>
      </w:pPr>
      <w:r>
        <w:rPr>
          <w:rFonts w:hint="eastAsia" w:ascii="新宋体" w:hAnsi="新宋体" w:eastAsia="新宋体"/>
          <w:b/>
          <w:bCs/>
          <w:sz w:val="24"/>
          <w:szCs w:val="24"/>
          <w:lang w:val="en-US" w:eastAsia="zh-CN"/>
        </w:rPr>
        <w:t>七、标书投递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3"/>
          <w:rFonts w:hint="eastAsia" w:ascii="宋体" w:hAnsi="宋体" w:cs="宋体"/>
          <w:sz w:val="24"/>
          <w:szCs w:val="24"/>
        </w:rPr>
        <w:t>开标时间及地址</w:t>
      </w:r>
      <w:r>
        <w:rPr>
          <w:rFonts w:hint="eastAsia" w:ascii="新宋体" w:hAnsi="新宋体" w:eastAsia="新宋体"/>
          <w:b/>
          <w:bCs/>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本次招标采用不见面招标，本项目开标时间：根据报名情况另行安排。开标地址：义乌市中心医院行政楼1楼109室。</w:t>
      </w:r>
    </w:p>
    <w:p>
      <w:pPr>
        <w:pStyle w:val="7"/>
        <w:keepNext w:val="0"/>
        <w:keepLines w:val="0"/>
        <w:pageBreakBefore w:val="0"/>
        <w:widowControl/>
        <w:numPr>
          <w:ilvl w:val="0"/>
          <w:numId w:val="2"/>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r>
        <w:rPr>
          <w:rFonts w:hint="eastAsia"/>
          <w:lang w:val="en-US" w:eastAsia="zh-CN"/>
        </w:rPr>
        <w:t>附件2：《</w:t>
      </w:r>
      <w:r>
        <w:rPr>
          <w:rFonts w:hint="eastAsia" w:ascii="宋体" w:hAnsi="宋体" w:cs="宋体"/>
          <w:sz w:val="24"/>
          <w:szCs w:val="24"/>
          <w:lang w:val="en-US" w:eastAsia="zh-CN"/>
        </w:rPr>
        <w:t>投标产品清单</w:t>
      </w:r>
      <w:r>
        <w:rPr>
          <w:rFonts w:hint="eastAsia"/>
          <w:lang w:val="en-US" w:eastAsia="zh-CN"/>
        </w:rPr>
        <w:t>》</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pStyle w:val="14"/>
        <w:rPr>
          <w:rFonts w:hint="eastAsia"/>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3</w:t>
      </w:r>
      <w:r>
        <w:rPr>
          <w:rFonts w:hint="eastAsia" w:ascii="新宋体" w:hAnsi="新宋体" w:eastAsia="新宋体"/>
          <w:sz w:val="24"/>
          <w:szCs w:val="24"/>
        </w:rPr>
        <w:t xml:space="preserve">年月日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6"/>
        <w:rPr>
          <w:rFonts w:hint="eastAsia"/>
        </w:rPr>
      </w:pPr>
    </w:p>
    <w:p>
      <w:pPr>
        <w:pStyle w:val="16"/>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0"/>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0"/>
        <w:tblpPr w:leftFromText="180" w:rightFromText="180" w:vertAnchor="text" w:horzAnchor="page" w:tblpX="882" w:tblpY="346"/>
        <w:tblOverlap w:val="never"/>
        <w:tblW w:w="10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875"/>
        <w:gridCol w:w="13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耗材</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875"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规格、型号</w:t>
            </w:r>
          </w:p>
          <w:p>
            <w:pPr>
              <w:jc w:val="center"/>
              <w:rPr>
                <w:rFonts w:hint="default" w:ascii="Times New Roman" w:hAnsi="Times New Roman"/>
                <w:sz w:val="24"/>
                <w:lang w:val="en-US" w:eastAsia="zh-CN"/>
              </w:rPr>
            </w:pPr>
            <w:r>
              <w:rPr>
                <w:rFonts w:hint="eastAsia" w:ascii="Times New Roman" w:hAnsi="Times New Roman"/>
                <w:sz w:val="24"/>
                <w:lang w:val="en-US" w:eastAsia="zh-CN"/>
              </w:rPr>
              <w:t>（列明所有规格）</w:t>
            </w:r>
          </w:p>
        </w:tc>
        <w:tc>
          <w:tcPr>
            <w:tcW w:w="1315"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价格/元</w:t>
            </w:r>
          </w:p>
        </w:tc>
        <w:tc>
          <w:tcPr>
            <w:tcW w:w="1315" w:type="dxa"/>
            <w:noWrap w:val="0"/>
            <w:vAlign w:val="center"/>
          </w:tcPr>
          <w:p>
            <w:pPr>
              <w:jc w:val="both"/>
              <w:rPr>
                <w:rFonts w:hint="eastAsia" w:ascii="Times New Roman" w:hAnsi="Times New Roman"/>
                <w:sz w:val="24"/>
                <w:lang w:val="en-US" w:eastAsia="zh-CN"/>
              </w:rPr>
            </w:pPr>
            <w:r>
              <w:rPr>
                <w:rFonts w:hint="eastAsia" w:ascii="Times New Roman" w:hAnsi="Times New Roman"/>
                <w:sz w:val="24"/>
                <w:lang w:val="en-US" w:eastAsia="zh-CN"/>
              </w:rPr>
              <w:t>省标代码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noWrap w:val="0"/>
            <w:vAlign w:val="center"/>
          </w:tcPr>
          <w:p>
            <w:pPr>
              <w:jc w:val="center"/>
              <w:rPr>
                <w:rFonts w:hint="eastAsia" w:ascii="Times New Roman" w:hAnsi="Times New Roman" w:eastAsia="宋体"/>
                <w:sz w:val="24"/>
                <w:lang w:eastAsia="zh-CN"/>
              </w:rPr>
            </w:pPr>
            <w:r>
              <w:rPr>
                <w:rFonts w:hint="eastAsia" w:ascii="Times New Roman" w:hAnsi="Times New Roman"/>
                <w:sz w:val="24"/>
                <w:lang w:val="en-US" w:eastAsia="zh-CN"/>
              </w:rPr>
              <w:t>一</w:t>
            </w:r>
          </w:p>
        </w:tc>
        <w:tc>
          <w:tcPr>
            <w:tcW w:w="987" w:type="dxa"/>
            <w:noWrap w:val="0"/>
            <w:vAlign w:val="center"/>
          </w:tcPr>
          <w:p>
            <w:pPr>
              <w:jc w:val="center"/>
              <w:rPr>
                <w:rFonts w:ascii="Times New Roman" w:hAnsi="Times New Roman"/>
                <w:sz w:val="24"/>
              </w:rPr>
            </w:pPr>
            <w:r>
              <w:rPr>
                <w:rFonts w:ascii="Times New Roman" w:hAnsi="Times New Roman"/>
                <w:sz w:val="24"/>
              </w:rPr>
              <w:t>1</w:t>
            </w: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eastAsia="宋体"/>
                <w:sz w:val="24"/>
                <w:lang w:val="en-US"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10842" w:type="dxa"/>
            <w:gridSpan w:val="7"/>
            <w:noWrap w:val="0"/>
            <w:vAlign w:val="top"/>
          </w:tcPr>
          <w:p>
            <w:pPr>
              <w:pStyle w:val="2"/>
              <w:rPr>
                <w:rFonts w:hint="eastAsia"/>
                <w:lang w:val="en-US" w:eastAsia="zh-CN"/>
              </w:rPr>
            </w:pPr>
            <w:r>
              <w:rPr>
                <w:rFonts w:hint="eastAsia"/>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2"/>
      </w:pP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pStyle w:val="14"/>
        <w:ind w:left="0" w:leftChars="0" w:firstLine="0" w:firstLineChars="0"/>
        <w:rPr>
          <w:rFonts w:hint="eastAsia" w:ascii="新宋体" w:hAnsi="新宋体" w:eastAsia="新宋体" w:cs="Times New Roman"/>
          <w:b/>
          <w:bCs/>
          <w:kern w:val="2"/>
          <w:sz w:val="28"/>
          <w:szCs w:val="28"/>
          <w:lang w:val="en-US" w:eastAsia="zh-CN" w:bidi="ar-SA"/>
        </w:rPr>
      </w:pPr>
      <w:r>
        <w:rPr>
          <w:rFonts w:hint="eastAsia" w:ascii="新宋体" w:hAnsi="新宋体" w:eastAsia="新宋体" w:cs="Times New Roman"/>
          <w:b/>
          <w:bCs/>
          <w:kern w:val="2"/>
          <w:sz w:val="28"/>
          <w:szCs w:val="28"/>
          <w:lang w:val="en-US" w:eastAsia="zh-CN" w:bidi="ar-SA"/>
        </w:rPr>
        <w:t>附件2</w:t>
      </w:r>
    </w:p>
    <w:p>
      <w:pPr>
        <w:jc w:val="center"/>
        <w:rPr>
          <w:rFonts w:hint="eastAsia" w:hAnsi="宋体"/>
          <w:b/>
          <w:bCs/>
          <w:sz w:val="36"/>
          <w:lang w:val="en-US" w:eastAsia="zh-CN"/>
        </w:rPr>
      </w:pPr>
      <w:r>
        <w:rPr>
          <w:rFonts w:hint="eastAsia" w:hAnsi="宋体"/>
          <w:b/>
          <w:bCs/>
          <w:sz w:val="36"/>
          <w:lang w:val="en-US" w:eastAsia="zh-CN"/>
        </w:rPr>
        <w:t>投标产品清单</w:t>
      </w:r>
    </w:p>
    <w:p>
      <w:pPr>
        <w:pStyle w:val="14"/>
        <w:rPr>
          <w:rFonts w:hint="eastAsia"/>
          <w:lang w:val="en-US" w:eastAsia="zh-CN"/>
        </w:rPr>
      </w:pPr>
    </w:p>
    <w:tbl>
      <w:tblPr>
        <w:tblStyle w:val="11"/>
        <w:tblW w:w="7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2"/>
        <w:gridCol w:w="20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1"/>
                <w:szCs w:val="24"/>
                <w:vertAlign w:val="baseline"/>
                <w:lang w:val="en-US" w:eastAsia="zh-CN"/>
              </w:rPr>
            </w:pPr>
            <w:r>
              <w:rPr>
                <w:rFonts w:hint="eastAsia"/>
                <w:sz w:val="21"/>
                <w:szCs w:val="24"/>
                <w:vertAlign w:val="baseline"/>
                <w:lang w:val="en-US" w:eastAsia="zh-CN"/>
              </w:rPr>
              <w:t>标段</w:t>
            </w:r>
          </w:p>
        </w:tc>
        <w:tc>
          <w:tcPr>
            <w:tcW w:w="5818" w:type="dxa"/>
            <w:gridSpan w:val="3"/>
            <w:vAlign w:val="center"/>
          </w:tcPr>
          <w:p>
            <w:pPr>
              <w:pStyle w:val="14"/>
              <w:ind w:left="0" w:leftChars="0" w:firstLine="0" w:firstLineChars="0"/>
              <w:jc w:val="center"/>
              <w:rPr>
                <w:rFonts w:hint="default" w:ascii="Calibri" w:hAnsi="Calibri"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eastAsia"/>
                <w:sz w:val="21"/>
                <w:szCs w:val="24"/>
                <w:vertAlign w:val="baseline"/>
                <w:lang w:val="en-US" w:eastAsia="zh-CN"/>
              </w:rPr>
            </w:pPr>
            <w:r>
              <w:rPr>
                <w:rFonts w:hint="eastAsia"/>
                <w:sz w:val="21"/>
                <w:szCs w:val="24"/>
                <w:vertAlign w:val="baseline"/>
                <w:lang w:val="en-US" w:eastAsia="zh-CN"/>
              </w:rPr>
              <w:t>投标产品</w:t>
            </w:r>
          </w:p>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（同一标段可投多个产品）</w:t>
            </w:r>
          </w:p>
        </w:tc>
        <w:tc>
          <w:tcPr>
            <w:tcW w:w="1982" w:type="dxa"/>
            <w:vAlign w:val="center"/>
          </w:tcPr>
          <w:p>
            <w:pPr>
              <w:pStyle w:val="14"/>
              <w:ind w:left="0" w:leftChars="0" w:firstLine="0" w:firstLineChars="0"/>
              <w:jc w:val="center"/>
              <w:rPr>
                <w:rFonts w:hint="default"/>
                <w:sz w:val="28"/>
                <w:szCs w:val="36"/>
                <w:vertAlign w:val="baseline"/>
                <w:lang w:val="en-US" w:eastAsia="zh-CN"/>
              </w:rPr>
            </w:pPr>
            <w:r>
              <w:rPr>
                <w:rFonts w:hint="eastAsia"/>
                <w:sz w:val="28"/>
                <w:szCs w:val="36"/>
                <w:vertAlign w:val="baseline"/>
                <w:lang w:val="en-US" w:eastAsia="zh-CN"/>
              </w:rPr>
              <w:t>品牌1</w:t>
            </w:r>
          </w:p>
        </w:tc>
        <w:tc>
          <w:tcPr>
            <w:tcW w:w="2090" w:type="dxa"/>
            <w:vAlign w:val="center"/>
          </w:tcPr>
          <w:p>
            <w:pPr>
              <w:pStyle w:val="14"/>
              <w:ind w:left="0" w:leftChars="0" w:firstLine="0" w:firstLineChars="0"/>
              <w:jc w:val="center"/>
              <w:rPr>
                <w:rFonts w:hint="default"/>
                <w:sz w:val="28"/>
                <w:szCs w:val="36"/>
                <w:vertAlign w:val="baseline"/>
                <w:lang w:val="en-US" w:eastAsia="zh-CN"/>
              </w:rPr>
            </w:pPr>
            <w:r>
              <w:rPr>
                <w:rFonts w:hint="eastAsia"/>
                <w:sz w:val="28"/>
                <w:szCs w:val="36"/>
                <w:vertAlign w:val="baseline"/>
                <w:lang w:val="en-US" w:eastAsia="zh-CN"/>
              </w:rPr>
              <w:t>品牌2</w:t>
            </w:r>
          </w:p>
        </w:tc>
        <w:tc>
          <w:tcPr>
            <w:tcW w:w="1746" w:type="dxa"/>
            <w:vAlign w:val="center"/>
          </w:tcPr>
          <w:p>
            <w:pPr>
              <w:pStyle w:val="14"/>
              <w:ind w:left="0" w:leftChars="0" w:firstLine="0" w:firstLineChars="0"/>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产品名称</w:t>
            </w:r>
          </w:p>
        </w:tc>
        <w:tc>
          <w:tcPr>
            <w:tcW w:w="1982" w:type="dxa"/>
            <w:vAlign w:val="center"/>
          </w:tcPr>
          <w:p>
            <w:pPr>
              <w:pStyle w:val="14"/>
              <w:ind w:left="0" w:leftChars="0" w:firstLine="0" w:firstLineChars="0"/>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规格型号</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耗材统一编码</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省标代码</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eastAsia"/>
                <w:sz w:val="21"/>
                <w:szCs w:val="24"/>
                <w:vertAlign w:val="baseline"/>
                <w:lang w:val="en-US" w:eastAsia="zh-CN"/>
              </w:rPr>
            </w:pPr>
            <w:r>
              <w:rPr>
                <w:rFonts w:hint="eastAsia"/>
                <w:sz w:val="21"/>
                <w:szCs w:val="24"/>
                <w:vertAlign w:val="baseline"/>
                <w:lang w:val="en-US" w:eastAsia="zh-CN"/>
              </w:rPr>
              <w:t>浙江分类/一级目录/</w:t>
            </w:r>
          </w:p>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二级目录</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093" w:type="dxa"/>
            <w:vAlign w:val="center"/>
          </w:tcPr>
          <w:p>
            <w:pPr>
              <w:pStyle w:val="14"/>
              <w:ind w:left="0" w:leftChars="0" w:firstLine="0" w:firstLineChars="0"/>
              <w:jc w:val="center"/>
              <w:rPr>
                <w:rFonts w:hint="eastAsia"/>
                <w:sz w:val="21"/>
                <w:szCs w:val="24"/>
                <w:vertAlign w:val="baseline"/>
                <w:lang w:val="en-US" w:eastAsia="zh-CN"/>
              </w:rPr>
            </w:pPr>
            <w:r>
              <w:rPr>
                <w:rFonts w:hint="eastAsia"/>
                <w:sz w:val="21"/>
                <w:szCs w:val="24"/>
                <w:vertAlign w:val="baseline"/>
                <w:lang w:val="en-US" w:eastAsia="zh-CN"/>
              </w:rPr>
              <w:t>生产企业</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911" w:type="dxa"/>
            <w:gridSpan w:val="4"/>
            <w:vAlign w:val="center"/>
          </w:tcPr>
          <w:p>
            <w:pPr>
              <w:pStyle w:val="14"/>
              <w:jc w:val="left"/>
              <w:rPr>
                <w:rFonts w:hint="default"/>
                <w:sz w:val="28"/>
                <w:szCs w:val="36"/>
                <w:vertAlign w:val="baseline"/>
                <w:lang w:val="en-US" w:eastAsia="zh-CN"/>
              </w:rPr>
            </w:pPr>
          </w:p>
        </w:tc>
      </w:tr>
    </w:tbl>
    <w:p>
      <w:pPr>
        <w:pStyle w:val="14"/>
        <w:ind w:left="0" w:leftChars="0" w:firstLine="0" w:firstLineChars="0"/>
        <w:rPr>
          <w:rFonts w:hint="default"/>
          <w:lang w:val="en-US"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46505"/>
    <w:multiLevelType w:val="singleLevel"/>
    <w:tmpl w:val="AB946505"/>
    <w:lvl w:ilvl="0" w:tentative="0">
      <w:start w:val="8"/>
      <w:numFmt w:val="chineseCounting"/>
      <w:suff w:val="nothing"/>
      <w:lvlText w:val="%1、"/>
      <w:lvlJc w:val="left"/>
      <w:rPr>
        <w:rFonts w:hint="eastAsia"/>
      </w:rPr>
    </w:lvl>
  </w:abstractNum>
  <w:abstractNum w:abstractNumId="1">
    <w:nsid w:val="2C9F9359"/>
    <w:multiLevelType w:val="singleLevel"/>
    <w:tmpl w:val="2C9F935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1C436556"/>
    <w:rsid w:val="00B71640"/>
    <w:rsid w:val="01587434"/>
    <w:rsid w:val="0189720A"/>
    <w:rsid w:val="069E265D"/>
    <w:rsid w:val="0A651DA7"/>
    <w:rsid w:val="0B0C4B48"/>
    <w:rsid w:val="0BD22A27"/>
    <w:rsid w:val="0E5A6AF7"/>
    <w:rsid w:val="0E673A6D"/>
    <w:rsid w:val="0EBA7BC3"/>
    <w:rsid w:val="16EB42BE"/>
    <w:rsid w:val="171929B6"/>
    <w:rsid w:val="191666DA"/>
    <w:rsid w:val="1B440A68"/>
    <w:rsid w:val="1BBB4BA7"/>
    <w:rsid w:val="1C436556"/>
    <w:rsid w:val="1C7C316C"/>
    <w:rsid w:val="1CD019C7"/>
    <w:rsid w:val="229D54E1"/>
    <w:rsid w:val="242B40D3"/>
    <w:rsid w:val="2A677CA8"/>
    <w:rsid w:val="2EDC4D1F"/>
    <w:rsid w:val="308F4F4A"/>
    <w:rsid w:val="32CB4495"/>
    <w:rsid w:val="35B72A71"/>
    <w:rsid w:val="387F2677"/>
    <w:rsid w:val="3AC22695"/>
    <w:rsid w:val="3CF77889"/>
    <w:rsid w:val="3D512EB6"/>
    <w:rsid w:val="3DB22B39"/>
    <w:rsid w:val="40934E09"/>
    <w:rsid w:val="41807897"/>
    <w:rsid w:val="43D35ED6"/>
    <w:rsid w:val="44AE0D88"/>
    <w:rsid w:val="4625196C"/>
    <w:rsid w:val="496F0BFB"/>
    <w:rsid w:val="4CEB2D8A"/>
    <w:rsid w:val="4E4D4129"/>
    <w:rsid w:val="502045C6"/>
    <w:rsid w:val="521712F5"/>
    <w:rsid w:val="53C0404C"/>
    <w:rsid w:val="54786EE6"/>
    <w:rsid w:val="566C06B8"/>
    <w:rsid w:val="570C5CDB"/>
    <w:rsid w:val="58483B22"/>
    <w:rsid w:val="584F2744"/>
    <w:rsid w:val="58E41C60"/>
    <w:rsid w:val="5BE36AC3"/>
    <w:rsid w:val="5DDB5C61"/>
    <w:rsid w:val="5F476B09"/>
    <w:rsid w:val="5FDE21DF"/>
    <w:rsid w:val="622B3155"/>
    <w:rsid w:val="65686562"/>
    <w:rsid w:val="68BE495C"/>
    <w:rsid w:val="69CB4A51"/>
    <w:rsid w:val="6BC53D4C"/>
    <w:rsid w:val="6EF8049C"/>
    <w:rsid w:val="74116696"/>
    <w:rsid w:val="79AD2DE0"/>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line="540" w:lineRule="atLeast"/>
      <w:outlineLvl w:val="3"/>
    </w:pPr>
    <w:rPr>
      <w:sz w:val="28"/>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99"/>
    <w:pPr>
      <w:adjustRightInd w:val="0"/>
      <w:spacing w:line="312" w:lineRule="atLeast"/>
      <w:ind w:firstLine="420"/>
      <w:textAlignment w:val="baseline"/>
    </w:pPr>
    <w:rPr>
      <w:kern w:val="0"/>
      <w:szCs w:val="20"/>
    </w:rPr>
  </w:style>
  <w:style w:type="paragraph" w:styleId="4">
    <w:name w:val="Body Text Indent"/>
    <w:basedOn w:val="1"/>
    <w:next w:val="3"/>
    <w:qFormat/>
    <w:uiPriority w:val="0"/>
    <w:pPr>
      <w:ind w:left="480" w:hanging="480" w:hangingChars="200"/>
    </w:pPr>
    <w:rPr>
      <w:sz w:val="24"/>
    </w:rPr>
  </w:style>
  <w:style w:type="paragraph" w:styleId="5">
    <w:name w:val="Body Text"/>
    <w:basedOn w:val="1"/>
    <w:qFormat/>
    <w:uiPriority w:val="0"/>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paragraph" w:styleId="8">
    <w:name w:val="Body Text First Indent"/>
    <w:basedOn w:val="5"/>
    <w:next w:val="1"/>
    <w:qFormat/>
    <w:uiPriority w:val="0"/>
    <w:pPr>
      <w:tabs>
        <w:tab w:val="left" w:pos="208"/>
      </w:tabs>
      <w:ind w:firstLine="420" w:firstLineChars="100"/>
    </w:pPr>
  </w:style>
  <w:style w:type="paragraph" w:styleId="9">
    <w:name w:val="Body Text First Indent 2"/>
    <w:basedOn w:val="4"/>
    <w:qFormat/>
    <w:uiPriority w:val="0"/>
    <w:pPr>
      <w:spacing w:after="120" w:line="240" w:lineRule="auto"/>
      <w:ind w:left="420" w:leftChars="200" w:firstLine="420"/>
    </w:pPr>
    <w:rPr>
      <w:rFonts w:cs="宋体"/>
      <w:sz w:val="21"/>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首行缩进"/>
    <w:basedOn w:val="1"/>
    <w:qFormat/>
    <w:uiPriority w:val="0"/>
    <w:pPr>
      <w:ind w:firstLine="480" w:firstLineChars="200"/>
    </w:pPr>
    <w:rPr>
      <w:lang w:val="zh-CN"/>
    </w:rPr>
  </w:style>
  <w:style w:type="paragraph" w:styleId="15">
    <w:name w:val="List Paragraph"/>
    <w:basedOn w:val="1"/>
    <w:qFormat/>
    <w:uiPriority w:val="0"/>
    <w:pPr>
      <w:ind w:firstLine="420" w:firstLineChars="200"/>
    </w:pPr>
  </w:style>
  <w:style w:type="paragraph" w:customStyle="1" w:styleId="16">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159</TotalTime>
  <ScaleCrop>false</ScaleCrop>
  <LinksUpToDate>false</LinksUpToDate>
  <CharactersWithSpaces>2592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bigoofeet</cp:lastModifiedBy>
  <dcterms:modified xsi:type="dcterms:W3CDTF">2023-12-14T08:28:27Z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879E631C58254943B4EFACEB7471B612_13</vt:lpwstr>
  </property>
</Properties>
</file>