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60" w:lineRule="exact"/>
        <w:ind w:left="643" w:hanging="643"/>
        <w:jc w:val="center"/>
        <w:outlineLvl w:val="0"/>
        <w:rPr>
          <w:rFonts w:hint="default" w:ascii="新宋体" w:hAnsi="新宋体" w:eastAsia="宋体"/>
          <w:b/>
          <w:bCs/>
          <w:sz w:val="32"/>
          <w:szCs w:val="32"/>
          <w:lang w:val="en-US" w:eastAsia="zh-CN"/>
        </w:rPr>
      </w:pPr>
      <w:r>
        <w:rPr>
          <w:rFonts w:hint="eastAsia"/>
          <w:b/>
          <w:bCs/>
          <w:sz w:val="32"/>
          <w:szCs w:val="32"/>
        </w:rPr>
        <w:t>义乌市中心医院关于</w:t>
      </w:r>
      <w:r>
        <w:rPr>
          <w:rFonts w:hint="eastAsia"/>
          <w:b/>
          <w:bCs/>
          <w:sz w:val="32"/>
          <w:szCs w:val="32"/>
          <w:lang w:val="en-US" w:eastAsia="zh-CN"/>
        </w:rPr>
        <w:t>24年医用耗材</w:t>
      </w:r>
      <w:r>
        <w:rPr>
          <w:rFonts w:hint="eastAsia" w:cs="Times New Roman"/>
          <w:b/>
          <w:bCs/>
          <w:sz w:val="32"/>
          <w:szCs w:val="32"/>
          <w:lang w:val="en-US" w:eastAsia="zh-CN"/>
        </w:rPr>
        <w:t>遴选的</w:t>
      </w:r>
      <w:r>
        <w:rPr>
          <w:rFonts w:hint="eastAsia"/>
          <w:b/>
          <w:bCs/>
          <w:sz w:val="32"/>
          <w:szCs w:val="32"/>
          <w:lang w:val="en-US" w:eastAsia="zh-CN"/>
        </w:rPr>
        <w:t>公告（第一批）</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，现对义乌市中心医院</w:t>
      </w:r>
      <w:r>
        <w:rPr>
          <w:rFonts w:hint="eastAsia"/>
          <w:b w:val="0"/>
          <w:bCs w:val="0"/>
          <w:sz w:val="24"/>
          <w:szCs w:val="24"/>
          <w:lang w:val="en-US" w:eastAsia="zh-CN"/>
        </w:rPr>
        <w:t>一批医用耗材进行遴选</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ascii="宋体" w:hAnsi="宋体" w:eastAsia="宋体" w:cs="Arial"/>
          <w:color w:val="0000FF"/>
          <w:kern w:val="2"/>
          <w:sz w:val="24"/>
          <w:szCs w:val="24"/>
          <w:lang w:val="en-US" w:eastAsia="zh-CN" w:bidi="ar-SA"/>
        </w:rPr>
      </w:pPr>
      <w:r>
        <w:rPr>
          <w:rFonts w:hint="eastAsia" w:ascii="宋体" w:hAnsi="宋体" w:cs="Arial"/>
          <w:color w:val="0000FF"/>
          <w:kern w:val="2"/>
          <w:sz w:val="24"/>
          <w:szCs w:val="24"/>
          <w:lang w:val="en-US" w:eastAsia="zh-CN" w:bidi="ar-SA"/>
        </w:rPr>
        <w:t>根据‘</w:t>
      </w:r>
      <w:r>
        <w:rPr>
          <w:rFonts w:hint="eastAsia" w:ascii="宋体" w:hAnsi="宋体" w:eastAsia="宋体" w:cs="Arial"/>
          <w:color w:val="0000FF"/>
          <w:kern w:val="2"/>
          <w:sz w:val="24"/>
          <w:szCs w:val="24"/>
          <w:lang w:val="en-US" w:eastAsia="zh-CN" w:bidi="ar-SA"/>
        </w:rPr>
        <w:t>义乌市中心医院医用耗材遴选项目</w:t>
      </w:r>
      <w:r>
        <w:rPr>
          <w:rFonts w:hint="eastAsia" w:ascii="宋体" w:hAnsi="宋体" w:cs="Arial"/>
          <w:color w:val="0000FF"/>
          <w:kern w:val="2"/>
          <w:sz w:val="24"/>
          <w:szCs w:val="24"/>
          <w:lang w:val="en-US" w:eastAsia="zh-CN" w:bidi="ar-SA"/>
        </w:rPr>
        <w:t>（第一批）’采购报名情况</w:t>
      </w:r>
      <w:r>
        <w:rPr>
          <w:rFonts w:hint="eastAsia" w:ascii="宋体" w:hAnsi="宋体" w:eastAsia="宋体" w:cs="Arial"/>
          <w:color w:val="0000FF"/>
          <w:kern w:val="2"/>
          <w:sz w:val="24"/>
          <w:szCs w:val="24"/>
          <w:lang w:val="en-US" w:eastAsia="zh-CN" w:bidi="ar-SA"/>
        </w:rPr>
        <w:t>，</w:t>
      </w:r>
      <w:r>
        <w:rPr>
          <w:rFonts w:hint="eastAsia" w:ascii="宋体" w:hAnsi="宋体" w:cs="Arial"/>
          <w:color w:val="0000FF"/>
          <w:kern w:val="2"/>
          <w:sz w:val="24"/>
          <w:szCs w:val="24"/>
          <w:lang w:val="en-US" w:eastAsia="zh-CN" w:bidi="ar-SA"/>
        </w:rPr>
        <w:t>现对报名不满三家的项目进行二次挂网。（第一次挂网期间已报名供应商无需重新报名）</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Arial"/>
          <w:kern w:val="2"/>
          <w:sz w:val="24"/>
          <w:szCs w:val="24"/>
          <w:lang w:val="en-US" w:eastAsia="zh-CN" w:bidi="ar-SA"/>
        </w:rPr>
      </w:pPr>
      <w:r>
        <w:rPr>
          <w:rFonts w:hint="eastAsia" w:ascii="宋体" w:hAnsi="宋体" w:eastAsia="宋体" w:cs="Arial"/>
          <w:kern w:val="2"/>
          <w:sz w:val="24"/>
          <w:szCs w:val="24"/>
          <w:lang w:val="en-US" w:eastAsia="zh-CN" w:bidi="ar-SA"/>
        </w:rPr>
        <w:t>本</w:t>
      </w:r>
      <w:r>
        <w:rPr>
          <w:rFonts w:hint="eastAsia" w:ascii="宋体" w:hAnsi="宋体" w:cs="Arial"/>
          <w:kern w:val="2"/>
          <w:sz w:val="24"/>
          <w:szCs w:val="24"/>
          <w:lang w:val="en-US" w:eastAsia="zh-CN" w:bidi="ar-SA"/>
        </w:rPr>
        <w:t>次挂网</w:t>
      </w:r>
      <w:r>
        <w:rPr>
          <w:rFonts w:hint="eastAsia" w:ascii="宋体" w:hAnsi="宋体" w:eastAsia="宋体" w:cs="Arial"/>
          <w:kern w:val="2"/>
          <w:sz w:val="24"/>
          <w:szCs w:val="24"/>
          <w:lang w:val="en-US" w:eastAsia="zh-CN" w:bidi="ar-SA"/>
        </w:rPr>
        <w:t>项目分</w:t>
      </w:r>
      <w:r>
        <w:rPr>
          <w:rFonts w:hint="eastAsia" w:ascii="宋体" w:hAnsi="宋体" w:cs="Arial"/>
          <w:kern w:val="2"/>
          <w:sz w:val="24"/>
          <w:szCs w:val="24"/>
          <w:lang w:val="en-US" w:eastAsia="zh-CN" w:bidi="ar-SA"/>
        </w:rPr>
        <w:t>共8</w:t>
      </w:r>
      <w:r>
        <w:rPr>
          <w:rFonts w:hint="eastAsia" w:ascii="宋体" w:hAnsi="宋体" w:eastAsia="宋体" w:cs="Arial"/>
          <w:kern w:val="2"/>
          <w:sz w:val="24"/>
          <w:szCs w:val="24"/>
          <w:lang w:val="en-US" w:eastAsia="zh-CN" w:bidi="ar-SA"/>
        </w:rPr>
        <w:t>个标段，投标人可以选择一个或多个标段同时进行投标，投多个标段时，投标文件需按标段分开制作，并在标书封面注明标段。</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ascii="宋体" w:hAnsi="宋体" w:cs="Arial"/>
          <w:kern w:val="2"/>
          <w:sz w:val="24"/>
          <w:szCs w:val="24"/>
          <w:lang w:val="en-US" w:eastAsia="zh-CN" w:bidi="ar-SA"/>
        </w:rPr>
      </w:pPr>
      <w:r>
        <w:rPr>
          <w:rFonts w:hint="eastAsia" w:ascii="宋体" w:hAnsi="宋体" w:cs="Arial"/>
          <w:kern w:val="2"/>
          <w:sz w:val="24"/>
          <w:szCs w:val="24"/>
          <w:lang w:val="en-US" w:eastAsia="zh-CN" w:bidi="ar-SA"/>
        </w:rPr>
        <w:t>产品根据两定平台标识可分为省中标产品和非中标产品（包含阳光产品和院内采购产品）。</w:t>
      </w:r>
      <w:r>
        <w:rPr>
          <w:rFonts w:hint="eastAsia" w:ascii="宋体" w:hAnsi="宋体" w:cs="Arial"/>
          <w:color w:val="0000FF"/>
          <w:kern w:val="2"/>
          <w:sz w:val="24"/>
          <w:szCs w:val="24"/>
          <w:lang w:val="en-US" w:eastAsia="zh-CN" w:bidi="ar-SA"/>
        </w:rPr>
        <w:t>省中标产品</w:t>
      </w:r>
      <w:r>
        <w:rPr>
          <w:rFonts w:hint="eastAsia" w:ascii="宋体" w:hAnsi="宋体" w:cs="Arial"/>
          <w:kern w:val="2"/>
          <w:sz w:val="24"/>
          <w:szCs w:val="24"/>
          <w:lang w:val="en-US" w:eastAsia="zh-CN" w:bidi="ar-SA"/>
        </w:rPr>
        <w:t>不设预算单价，只允许在省中标目录内进行遴选，非省标产品视为无效标。部分</w:t>
      </w:r>
      <w:r>
        <w:rPr>
          <w:rFonts w:hint="eastAsia" w:ascii="宋体" w:hAnsi="宋体" w:cs="Arial"/>
          <w:color w:val="0000FF"/>
          <w:kern w:val="2"/>
          <w:sz w:val="24"/>
          <w:szCs w:val="24"/>
          <w:lang w:val="en-US" w:eastAsia="zh-CN" w:bidi="ar-SA"/>
        </w:rPr>
        <w:t>非中标产品</w:t>
      </w:r>
      <w:r>
        <w:rPr>
          <w:rFonts w:hint="eastAsia" w:ascii="宋体" w:hAnsi="宋体" w:cs="Arial"/>
          <w:kern w:val="2"/>
          <w:sz w:val="24"/>
          <w:szCs w:val="24"/>
          <w:lang w:val="en-US" w:eastAsia="zh-CN" w:bidi="ar-SA"/>
        </w:rPr>
        <w:t>设有预算单价，为最高限价，超过则视为无效标。</w:t>
      </w:r>
    </w:p>
    <w:tbl>
      <w:tblPr>
        <w:tblStyle w:val="10"/>
        <w:tblW w:w="581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7"/>
        <w:gridCol w:w="1079"/>
        <w:gridCol w:w="1541"/>
        <w:gridCol w:w="1567"/>
        <w:gridCol w:w="1250"/>
        <w:gridCol w:w="995"/>
        <w:gridCol w:w="2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目录分类</w:t>
            </w:r>
          </w:p>
        </w:tc>
        <w:tc>
          <w:tcPr>
            <w:tcW w:w="7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物资名称</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产品类别</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平台标识</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预算/元</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规格及主要使用范围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c>
          <w:tcPr>
            <w:tcW w:w="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手术耗材</w:t>
            </w:r>
          </w:p>
        </w:tc>
        <w:tc>
          <w:tcPr>
            <w:tcW w:w="7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一次性双极电凝切割钳</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高频电外科手术系统专用耗材(腔镜器械)</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中标产品</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常规妇科手术使用，适配高频电刀使用，适用于在内窥镜手术中进行切割、电凝止血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w:t>
            </w:r>
          </w:p>
        </w:tc>
        <w:tc>
          <w:tcPr>
            <w:tcW w:w="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手术耗材</w:t>
            </w:r>
          </w:p>
        </w:tc>
        <w:tc>
          <w:tcPr>
            <w:tcW w:w="7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电切镜手术电极</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妇科电切环</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院内采购</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2180</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适配得道等离子手术系统使用，用于妇科手术中对人体组织进行切割、凝血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w:t>
            </w:r>
          </w:p>
        </w:tc>
        <w:tc>
          <w:tcPr>
            <w:tcW w:w="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心胸外科材料</w:t>
            </w:r>
          </w:p>
        </w:tc>
        <w:tc>
          <w:tcPr>
            <w:tcW w:w="7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膜式氧合器</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膜式氧合器(带生物表面涂层)</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中标产品</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适用于心脏手术体外循环使用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w:t>
            </w:r>
          </w:p>
        </w:tc>
        <w:tc>
          <w:tcPr>
            <w:tcW w:w="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心胸外科材料</w:t>
            </w:r>
          </w:p>
        </w:tc>
        <w:tc>
          <w:tcPr>
            <w:tcW w:w="7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一次性使用心脏停跳液灌注器</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一次性使用心肌保护液灌注装置</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中标产品</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输送氧合血液、心脏停跳液，适用于体外循环心脏手术中进行心肌保护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十一</w:t>
            </w:r>
          </w:p>
        </w:tc>
        <w:tc>
          <w:tcPr>
            <w:tcW w:w="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心胸外科材料</w:t>
            </w:r>
          </w:p>
        </w:tc>
        <w:tc>
          <w:tcPr>
            <w:tcW w:w="7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主动脉打孔器</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主动脉打孔器</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中标产品</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适用于冠脉旁路移植手术中进行主动脉壁打孔建立通路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十二</w:t>
            </w:r>
          </w:p>
        </w:tc>
        <w:tc>
          <w:tcPr>
            <w:tcW w:w="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心胸外科材料</w:t>
            </w:r>
          </w:p>
        </w:tc>
        <w:tc>
          <w:tcPr>
            <w:tcW w:w="7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二尖瓣生物瓣</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人工心脏瓣膜(生物瓣，猪瓣)</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中标产品</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适用于更换病变、损坏或功能障碍的二尖瓣心脏瓣膜（生物瓣）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十三</w:t>
            </w:r>
          </w:p>
        </w:tc>
        <w:tc>
          <w:tcPr>
            <w:tcW w:w="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心胸外科材料</w:t>
            </w:r>
          </w:p>
        </w:tc>
        <w:tc>
          <w:tcPr>
            <w:tcW w:w="7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主动脉瓣生物瓣</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人工心脏瓣膜(生物瓣，猪瓣)</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中标产品</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适用于更换病变、损坏或功能障碍的主动脉瓣心脏瓣膜（生物瓣）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十四</w:t>
            </w:r>
          </w:p>
        </w:tc>
        <w:tc>
          <w:tcPr>
            <w:tcW w:w="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烧伤敷料</w:t>
            </w:r>
          </w:p>
        </w:tc>
        <w:tc>
          <w:tcPr>
            <w:tcW w:w="7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纳米银医用抗菌敷料</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医用敷料</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阳光产品</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10*15/20*25/40*50cm</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烧伤创面专用敷料（注册证内注明）</w:t>
            </w:r>
          </w:p>
        </w:tc>
      </w:tr>
    </w:tbl>
    <w:p>
      <w:pPr>
        <w:pStyle w:val="15"/>
        <w:bidi w:val="0"/>
        <w:ind w:left="0" w:leftChars="0" w:firstLine="0" w:firstLineChars="0"/>
        <w:rPr>
          <w:rFonts w:hint="eastAsia"/>
          <w:sz w:val="24"/>
          <w:szCs w:val="24"/>
          <w:lang w:val="en-US" w:eastAsia="zh-CN"/>
        </w:rPr>
      </w:pPr>
    </w:p>
    <w:p>
      <w:pPr>
        <w:pStyle w:val="15"/>
        <w:bidi w:val="0"/>
        <w:ind w:left="0" w:leftChars="0" w:firstLine="0" w:firstLineChars="0"/>
        <w:rPr>
          <w:rFonts w:hint="default"/>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耗材</w:t>
      </w:r>
      <w:r>
        <w:rPr>
          <w:rFonts w:hint="eastAsia" w:ascii="宋体" w:hAnsi="宋体" w:cs="Arial"/>
          <w:sz w:val="24"/>
          <w:szCs w:val="24"/>
          <w:lang w:val="en-US" w:eastAsia="zh-CN"/>
        </w:rPr>
        <w:t>遴选</w:t>
      </w:r>
      <w:r>
        <w:rPr>
          <w:rFonts w:hint="eastAsia" w:ascii="宋体" w:hAnsi="宋体" w:eastAsia="宋体" w:cs="Arial"/>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lang w:val="en-US" w:eastAsia="zh-CN"/>
        </w:rPr>
      </w:pPr>
      <w:r>
        <w:rPr>
          <w:rFonts w:hint="eastAsia" w:ascii="新宋体" w:hAnsi="新宋体" w:eastAsia="新宋体"/>
          <w:b/>
          <w:bCs/>
          <w:sz w:val="24"/>
          <w:szCs w:val="24"/>
        </w:rPr>
        <w:t>三、采购预算：</w:t>
      </w:r>
      <w:r>
        <w:rPr>
          <w:rFonts w:hint="eastAsia" w:ascii="新宋体" w:hAnsi="新宋体" w:eastAsia="新宋体"/>
          <w:b/>
          <w:bCs/>
          <w:sz w:val="24"/>
          <w:szCs w:val="24"/>
          <w:lang w:val="en-US" w:eastAsia="zh-CN"/>
        </w:rPr>
        <w:t>见表格。|</w:t>
      </w:r>
    </w:p>
    <w:p>
      <w:pPr>
        <w:pStyle w:val="8"/>
        <w:ind w:firstLine="482" w:firstLineChars="200"/>
        <w:rPr>
          <w:rFonts w:hint="eastAsia" w:ascii="新宋体" w:hAnsi="新宋体" w:eastAsia="新宋体" w:cs="Times New Roman"/>
          <w:b/>
          <w:bCs/>
          <w:kern w:val="2"/>
          <w:sz w:val="24"/>
          <w:szCs w:val="24"/>
          <w:lang w:val="en-US" w:eastAsia="zh-CN" w:bidi="ar-SA"/>
        </w:rPr>
      </w:pPr>
      <w:r>
        <w:rPr>
          <w:rFonts w:hint="eastAsia" w:ascii="新宋体" w:hAnsi="新宋体" w:eastAsia="新宋体" w:cs="Times New Roman"/>
          <w:b/>
          <w:bCs/>
          <w:kern w:val="2"/>
          <w:sz w:val="24"/>
          <w:szCs w:val="24"/>
          <w:lang w:val="en-US" w:eastAsia="zh-CN" w:bidi="ar-SA"/>
        </w:rPr>
        <w:t>四、报名方式及标书投递：</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auto"/>
          <w:sz w:val="24"/>
          <w:szCs w:val="24"/>
          <w:lang w:val="en-US" w:eastAsia="zh-CN"/>
        </w:rPr>
      </w:pPr>
      <w:r>
        <w:rPr>
          <w:rFonts w:hint="eastAsia"/>
          <w:color w:val="auto"/>
          <w:sz w:val="24"/>
          <w:szCs w:val="24"/>
          <w:lang w:val="en-US" w:eastAsia="zh-CN"/>
        </w:rPr>
        <w:t>4.1 报名方式</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color w:val="0000FF"/>
          <w:sz w:val="24"/>
          <w:szCs w:val="24"/>
          <w:lang w:val="en-US" w:eastAsia="zh-CN"/>
        </w:rPr>
      </w:pPr>
      <w:r>
        <w:rPr>
          <w:rFonts w:hint="eastAsia"/>
          <w:color w:val="0000FF"/>
          <w:sz w:val="24"/>
          <w:szCs w:val="24"/>
          <w:lang w:val="en-US" w:eastAsia="zh-CN"/>
        </w:rPr>
        <w:t>有意投标供应商请用微信扫描下方二维码填写报名表单并提交。</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color w:val="0000FF"/>
          <w:sz w:val="24"/>
          <w:szCs w:val="24"/>
          <w:lang w:val="en-US" w:eastAsia="zh-CN"/>
        </w:rPr>
      </w:pPr>
      <w:r>
        <w:rPr>
          <w:rFonts w:hint="eastAsia"/>
          <w:color w:val="0000FF"/>
          <w:sz w:val="24"/>
          <w:szCs w:val="24"/>
          <w:lang w:val="en-US" w:eastAsia="zh-CN"/>
        </w:rPr>
        <w:t>报名截止时间2024年3月14日12时。</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0000FF"/>
          <w:sz w:val="24"/>
          <w:szCs w:val="24"/>
          <w:lang w:val="en-US" w:eastAsia="zh-CN"/>
        </w:rPr>
      </w:pPr>
      <w:r>
        <w:rPr>
          <w:rFonts w:hint="default"/>
          <w:color w:val="0000FF"/>
          <w:sz w:val="24"/>
          <w:szCs w:val="24"/>
          <w:lang w:val="en-US" w:eastAsia="zh-CN"/>
        </w:rPr>
        <w:drawing>
          <wp:anchor distT="0" distB="0" distL="114300" distR="114300" simplePos="0" relativeHeight="251659264" behindDoc="0" locked="0" layoutInCell="1" allowOverlap="1">
            <wp:simplePos x="0" y="0"/>
            <wp:positionH relativeFrom="column">
              <wp:posOffset>1870710</wp:posOffset>
            </wp:positionH>
            <wp:positionV relativeFrom="paragraph">
              <wp:posOffset>232410</wp:posOffset>
            </wp:positionV>
            <wp:extent cx="1401445" cy="1401445"/>
            <wp:effectExtent l="0" t="0" r="8255" b="8255"/>
            <wp:wrapTopAndBottom/>
            <wp:docPr id="1" name="图片 1" descr="24年第一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4年第一批"/>
                    <pic:cNvPicPr>
                      <a:picLocks noChangeAspect="1"/>
                    </pic:cNvPicPr>
                  </pic:nvPicPr>
                  <pic:blipFill>
                    <a:blip r:embed="rId4"/>
                    <a:stretch>
                      <a:fillRect/>
                    </a:stretch>
                  </pic:blipFill>
                  <pic:spPr>
                    <a:xfrm>
                      <a:off x="0" y="0"/>
                      <a:ext cx="1401445" cy="1401445"/>
                    </a:xfrm>
                    <a:prstGeom prst="rect">
                      <a:avLst/>
                    </a:prstGeom>
                  </pic:spPr>
                </pic:pic>
              </a:graphicData>
            </a:graphic>
          </wp:anchor>
        </w:drawing>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auto"/>
          <w:sz w:val="24"/>
          <w:szCs w:val="24"/>
          <w:lang w:val="en-US" w:eastAsia="zh-CN"/>
        </w:rPr>
      </w:pPr>
      <w:r>
        <w:rPr>
          <w:rFonts w:hint="eastAsia"/>
          <w:color w:val="auto"/>
          <w:sz w:val="24"/>
          <w:szCs w:val="24"/>
          <w:lang w:val="en-US" w:eastAsia="zh-CN"/>
        </w:rPr>
        <w:t>4.2 标书</w:t>
      </w:r>
    </w:p>
    <w:p>
      <w:pPr>
        <w:rPr>
          <w:rFonts w:hint="default"/>
          <w:lang w:val="en-US" w:eastAsia="zh-CN"/>
        </w:rPr>
      </w:pPr>
      <w:r>
        <w:rPr>
          <w:rFonts w:hint="eastAsia"/>
          <w:color w:val="auto"/>
          <w:sz w:val="24"/>
          <w:szCs w:val="24"/>
          <w:lang w:val="en-US" w:eastAsia="zh-CN"/>
        </w:rPr>
        <w:t>报名完成后根据“第六条”制作标书进行投递，</w:t>
      </w:r>
      <w:r>
        <w:rPr>
          <w:rFonts w:hint="eastAsia" w:ascii="新宋体" w:hAnsi="新宋体" w:eastAsia="新宋体"/>
          <w:sz w:val="24"/>
          <w:szCs w:val="24"/>
          <w:lang w:val="en-US" w:eastAsia="zh-CN"/>
        </w:rPr>
        <w:t>请各供应商将每个标段的标书按技术标和商务标分开装订密封，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标段、投标公司、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并在封标处盖章。请将标书</w:t>
      </w:r>
      <w:r>
        <w:rPr>
          <w:rFonts w:hint="eastAsia" w:ascii="宋体" w:hAnsi="宋体" w:cs="Arial"/>
          <w:sz w:val="24"/>
          <w:szCs w:val="24"/>
        </w:rPr>
        <w:t>寄送至义乌市中心医院行政楼一楼10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室采购招标中心（江东中路699号）。联系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lang w:eastAsia="zh-CN"/>
        </w:rPr>
        <w:t>。</w:t>
      </w:r>
      <w:r>
        <w:rPr>
          <w:rFonts w:hint="eastAsia"/>
          <w:color w:val="0000FF"/>
          <w:sz w:val="24"/>
          <w:szCs w:val="24"/>
          <w:lang w:val="en-US" w:eastAsia="zh-CN"/>
        </w:rPr>
        <w:t>标书投递截止时间2024年3月14日 17时。</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5"/>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5"/>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产品送货当日距产品失效期</w:t>
      </w:r>
      <w:r>
        <w:rPr>
          <w:rFonts w:hint="eastAsia" w:asciiTheme="minorEastAsia" w:hAnsiTheme="minorEastAsia" w:eastAsiaTheme="minorEastAsia" w:cstheme="minorEastAsia"/>
          <w:color w:val="000000"/>
          <w:sz w:val="24"/>
        </w:rPr>
        <w:t>不小于6个月</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特殊试剂剩余有效期不得少于50%</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配送由投标单位或投标单位委托的配送企业负责，并搬运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pStyle w:val="14"/>
        <w:ind w:left="0" w:leftChars="0" w:firstLine="0" w:firstLineChars="0"/>
        <w:rPr>
          <w:rFonts w:hint="eastAsia"/>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bCs/>
          <w:kern w:val="0"/>
          <w:sz w:val="24"/>
          <w:szCs w:val="24"/>
        </w:rPr>
      </w:pPr>
      <w:r>
        <w:rPr>
          <w:rFonts w:hint="eastAsia" w:ascii="宋体" w:hAnsi="宋体" w:cs="宋体"/>
          <w:b/>
          <w:bCs/>
          <w:kern w:val="0"/>
          <w:sz w:val="24"/>
          <w:szCs w:val="24"/>
        </w:rPr>
        <w:t>递交的投标文件应分为技术标和商务标，技术标为除商务报价外的所有内容，且</w:t>
      </w:r>
      <w:r>
        <w:rPr>
          <w:rFonts w:hint="eastAsia" w:ascii="宋体" w:hAnsi="宋体" w:cs="宋体"/>
          <w:b/>
          <w:bCs/>
          <w:color w:val="auto"/>
          <w:kern w:val="0"/>
          <w:sz w:val="24"/>
          <w:szCs w:val="24"/>
          <w:lang w:val="en-US" w:eastAsia="zh-CN"/>
        </w:rPr>
        <w:t>每个标段</w:t>
      </w:r>
      <w:r>
        <w:rPr>
          <w:rFonts w:hint="eastAsia" w:ascii="宋体" w:hAnsi="宋体" w:cs="宋体"/>
          <w:b/>
          <w:bCs/>
          <w:kern w:val="0"/>
          <w:sz w:val="24"/>
          <w:szCs w:val="24"/>
          <w:lang w:val="en-US" w:eastAsia="zh-CN"/>
        </w:rPr>
        <w:t>的</w:t>
      </w:r>
      <w:r>
        <w:rPr>
          <w:rFonts w:hint="eastAsia" w:ascii="宋体" w:hAnsi="宋体" w:cs="宋体"/>
          <w:b/>
          <w:bCs/>
          <w:kern w:val="0"/>
          <w:sz w:val="24"/>
          <w:szCs w:val="24"/>
        </w:rPr>
        <w:t>技术标和商务标分开制作，并单独密封包装。</w:t>
      </w:r>
      <w:r>
        <w:rPr>
          <w:rFonts w:ascii="宋体" w:hAnsi="宋体" w:cs="宋体"/>
          <w:b/>
          <w:bCs/>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一式三份，一正二副</w:t>
      </w:r>
      <w:r>
        <w:rPr>
          <w:rFonts w:hint="eastAsia" w:ascii="宋体" w:hAnsi="宋体" w:cs="宋体"/>
          <w:kern w:val="0"/>
          <w:sz w:val="24"/>
          <w:szCs w:val="24"/>
          <w:lang w:eastAsia="zh-CN"/>
        </w:rPr>
        <w:t>）</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（1）</w:t>
      </w:r>
      <w:r>
        <w:rPr>
          <w:rFonts w:ascii="宋体" w:hAnsi="宋体" w:eastAsia="宋体" w:cs="宋体"/>
          <w:sz w:val="24"/>
          <w:szCs w:val="24"/>
        </w:rPr>
        <w:t>提供供应商</w:t>
      </w:r>
      <w:r>
        <w:rPr>
          <w:rFonts w:hint="eastAsia" w:ascii="宋体" w:hAnsi="宋体" w:cs="宋体"/>
          <w:sz w:val="24"/>
          <w:szCs w:val="24"/>
          <w:lang w:eastAsia="zh-CN"/>
        </w:rPr>
        <w:t>、</w:t>
      </w:r>
      <w:r>
        <w:rPr>
          <w:rFonts w:hint="eastAsia" w:ascii="宋体" w:hAnsi="宋体" w:cs="宋体"/>
          <w:sz w:val="24"/>
          <w:szCs w:val="24"/>
          <w:lang w:val="en-US" w:eastAsia="zh-CN"/>
        </w:rPr>
        <w:t>厂家</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经营许可、产品注册证、产品授权书</w:t>
      </w:r>
      <w:r>
        <w:rPr>
          <w:rFonts w:hint="eastAsia" w:ascii="宋体" w:hAnsi="宋体" w:cs="宋体"/>
          <w:b w:val="0"/>
          <w:bCs w:val="0"/>
          <w:sz w:val="24"/>
          <w:szCs w:val="24"/>
          <w:lang w:val="en-US" w:eastAsia="zh-CN"/>
        </w:rPr>
        <w:t>等</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注：多级授权请附完整多级授权书，缺失视为无授权。</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pStyle w:val="14"/>
        <w:rPr>
          <w:rFonts w:hint="default" w:ascii="宋体" w:hAnsi="宋体" w:cs="宋体"/>
          <w:sz w:val="24"/>
          <w:szCs w:val="24"/>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lang w:val="en-US" w:eastAsia="zh-CN"/>
        </w:rPr>
        <w:t>附件2：</w:t>
      </w:r>
      <w:r>
        <w:rPr>
          <w:rFonts w:hint="eastAsia" w:ascii="Calibri" w:hAnsi="Calibri" w:eastAsia="宋体" w:cs="Times New Roman"/>
          <w:kern w:val="2"/>
          <w:sz w:val="24"/>
          <w:szCs w:val="24"/>
          <w:lang w:val="en-US" w:eastAsia="zh-CN" w:bidi="ar-SA"/>
        </w:rPr>
        <w:t>投标产品信息一览表</w:t>
      </w:r>
      <w:r>
        <w:rPr>
          <w:rFonts w:hint="eastAsia" w:cs="Times New Roman"/>
          <w:kern w:val="2"/>
          <w:sz w:val="24"/>
          <w:szCs w:val="24"/>
          <w:lang w:val="en-US" w:eastAsia="zh-CN" w:bidi="ar-SA"/>
        </w:rPr>
        <w:t>，</w:t>
      </w:r>
      <w:r>
        <w:rPr>
          <w:rFonts w:hint="eastAsia" w:ascii="Calibri" w:hAnsi="Calibri" w:eastAsia="宋体" w:cs="Times New Roman"/>
          <w:kern w:val="2"/>
          <w:sz w:val="24"/>
          <w:szCs w:val="24"/>
          <w:lang w:val="en-US" w:eastAsia="zh-CN" w:bidi="ar-SA"/>
        </w:rPr>
        <w:t>一览表</w:t>
      </w:r>
    </w:p>
    <w:p>
      <w:pPr>
        <w:pStyle w:val="14"/>
      </w:pPr>
      <w:r>
        <w:rPr>
          <w:rFonts w:hint="eastAsia" w:ascii="宋体" w:hAnsi="宋体" w:cs="宋体"/>
          <w:sz w:val="24"/>
          <w:szCs w:val="24"/>
          <w:lang w:val="en-US" w:eastAsia="zh-CN"/>
        </w:rPr>
        <w:t>（4）所投标产品为省中标产品的请附省平台配送目录截图或配送证明。</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cs="宋体"/>
          <w:sz w:val="24"/>
          <w:szCs w:val="24"/>
          <w:lang w:val="en-US" w:eastAsia="zh-CN"/>
        </w:rPr>
        <w:t>5</w:t>
      </w:r>
      <w:r>
        <w:rPr>
          <w:rFonts w:hint="eastAsia" w:ascii="宋体" w:hAnsi="宋体" w:eastAsia="宋体" w:cs="宋体"/>
          <w:sz w:val="24"/>
          <w:szCs w:val="24"/>
        </w:rPr>
        <w:t>）</w:t>
      </w:r>
      <w:r>
        <w:rPr>
          <w:rFonts w:hint="eastAsia" w:ascii="宋体" w:hAnsi="宋体" w:cs="宋体"/>
          <w:sz w:val="24"/>
          <w:szCs w:val="24"/>
          <w:lang w:val="en-US" w:eastAsia="zh-CN"/>
        </w:rPr>
        <w:t>用户名单（注明三级以上医院</w:t>
      </w:r>
      <w:r>
        <w:rPr>
          <w:rFonts w:hint="eastAsia" w:ascii="宋体" w:hAnsi="宋体" w:eastAsia="宋体" w:cs="宋体"/>
          <w:sz w:val="24"/>
          <w:szCs w:val="24"/>
        </w:rPr>
        <w:t>）；</w:t>
      </w:r>
      <w:r>
        <w:rPr>
          <w:rFonts w:hint="eastAsia" w:ascii="宋体" w:hAnsi="宋体" w:cs="宋体"/>
          <w:sz w:val="24"/>
          <w:szCs w:val="24"/>
          <w:lang w:val="en-US" w:eastAsia="zh-CN"/>
        </w:rPr>
        <w:t>近期成交合同或发票复件。</w:t>
      </w:r>
    </w:p>
    <w:p>
      <w:pPr>
        <w:pStyle w:val="14"/>
        <w:rPr>
          <w:rFonts w:hint="eastAsia" w:ascii="宋体" w:hAnsi="宋体" w:cs="宋体"/>
          <w:b w:val="0"/>
          <w:bCs w:val="0"/>
          <w:sz w:val="24"/>
          <w:szCs w:val="24"/>
          <w:lang w:val="en-US" w:eastAsia="zh-CN"/>
        </w:rPr>
      </w:pP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6</w:t>
      </w: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样品：所有标段需提供样品，样品包装注明标段和投标公司。</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default" w:eastAsia="新宋体"/>
          <w:lang w:val="en-US" w:eastAsia="zh-CN"/>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新宋体" w:hAnsi="新宋体" w:eastAsia="新宋体"/>
          <w:sz w:val="24"/>
          <w:szCs w:val="24"/>
        </w:rPr>
        <w:t xml:space="preserve">  </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3"/>
          <w:rFonts w:hint="eastAsia" w:ascii="宋体" w:hAnsi="宋体" w:cs="宋体"/>
          <w:sz w:val="24"/>
          <w:szCs w:val="24"/>
        </w:rPr>
      </w:pPr>
      <w:r>
        <w:rPr>
          <w:rFonts w:hint="eastAsia" w:ascii="新宋体" w:hAnsi="新宋体" w:eastAsia="新宋体"/>
          <w:b/>
          <w:bCs/>
          <w:sz w:val="24"/>
          <w:szCs w:val="24"/>
          <w:lang w:val="en-US" w:eastAsia="zh-CN"/>
        </w:rPr>
        <w:t>七、标书投递</w:t>
      </w:r>
      <w:r>
        <w:rPr>
          <w:rFonts w:hint="eastAsia" w:ascii="新宋体" w:hAnsi="新宋体" w:eastAsia="新宋体"/>
          <w:b/>
          <w:bCs/>
          <w:sz w:val="24"/>
          <w:szCs w:val="24"/>
        </w:rPr>
        <w:t>截止时间</w:t>
      </w:r>
      <w:r>
        <w:rPr>
          <w:rFonts w:hint="eastAsia" w:ascii="新宋体" w:hAnsi="新宋体" w:eastAsia="新宋体"/>
          <w:b/>
          <w:bCs/>
          <w:sz w:val="24"/>
          <w:szCs w:val="24"/>
          <w:lang w:eastAsia="zh-CN"/>
        </w:rPr>
        <w:t>、</w:t>
      </w:r>
      <w:r>
        <w:rPr>
          <w:rStyle w:val="13"/>
          <w:rFonts w:hint="eastAsia" w:ascii="宋体" w:hAnsi="宋体" w:cs="宋体"/>
          <w:sz w:val="24"/>
          <w:szCs w:val="24"/>
        </w:rPr>
        <w:t>开标时间及地址</w:t>
      </w:r>
      <w:r>
        <w:rPr>
          <w:rFonts w:hint="eastAsia" w:ascii="新宋体" w:hAnsi="新宋体" w:eastAsia="新宋体"/>
          <w:b/>
          <w:bCs/>
          <w:sz w:val="24"/>
          <w:szCs w:val="24"/>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本次招标采用不见面招标，本项目开标时间：2024年3月15日9 时。开标地址：义乌市中心医院行政楼1楼109室。</w:t>
      </w:r>
    </w:p>
    <w:p>
      <w:pPr>
        <w:pStyle w:val="7"/>
        <w:keepNext w:val="0"/>
        <w:keepLines w:val="0"/>
        <w:pageBreakBefore w:val="0"/>
        <w:widowControl/>
        <w:numPr>
          <w:ilvl w:val="0"/>
          <w:numId w:val="2"/>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ascii="新宋体" w:hAnsi="新宋体" w:eastAsia="新宋体"/>
          <w:sz w:val="24"/>
          <w:szCs w:val="24"/>
          <w:lang w:val="en-US" w:eastAsia="zh-CN"/>
        </w:rPr>
        <w:t>附件</w:t>
      </w:r>
      <w:r>
        <w:rPr>
          <w:rFonts w:hint="eastAsia" w:ascii="新宋体" w:hAnsi="新宋体" w:eastAsia="新宋体"/>
          <w:sz w:val="24"/>
          <w:szCs w:val="24"/>
          <w:lang w:val="en-US" w:eastAsia="zh-CN"/>
        </w:rPr>
        <w:br w:type="textWrapping"/>
      </w:r>
      <w:r>
        <w:rPr>
          <w:rFonts w:hint="eastAsia"/>
        </w:rPr>
        <w:t xml:space="preserve">附件1：《报价一览表》。  </w:t>
      </w:r>
      <w:r>
        <w:rPr>
          <w:rFonts w:hint="eastAsia" w:ascii="新宋体" w:hAnsi="新宋体" w:eastAsia="新宋体"/>
          <w:szCs w:val="24"/>
          <w:lang w:val="en-US" w:eastAsia="zh-CN"/>
        </w:rPr>
        <w:t xml:space="preserve">  </w:t>
      </w:r>
      <w:bookmarkStart w:id="0" w:name="_GoBack"/>
      <w:bookmarkEnd w:id="0"/>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 xml:space="preserve"> 附件2：《投标产品信息一览表》</w:t>
      </w:r>
    </w:p>
    <w:p>
      <w:pPr>
        <w:pStyle w:val="8"/>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 xml:space="preserve">   附件3：《标书封面格式》</w:t>
      </w:r>
    </w:p>
    <w:p>
      <w:pPr>
        <w:rPr>
          <w:rFonts w:hint="eastAsia"/>
          <w:lang w:val="en-US" w:eastAsia="zh-CN"/>
        </w:rPr>
      </w:pPr>
    </w:p>
    <w:p>
      <w:pPr>
        <w:ind w:firstLine="720" w:firstLineChars="300"/>
        <w:rPr>
          <w:rFonts w:hint="default"/>
          <w:color w:val="0000FF"/>
          <w:lang w:val="en-US" w:eastAsia="zh-CN"/>
        </w:rPr>
      </w:pPr>
      <w:r>
        <w:rPr>
          <w:rFonts w:hint="eastAsia" w:ascii="新宋体" w:hAnsi="新宋体" w:eastAsia="新宋体"/>
          <w:color w:val="0000FF"/>
          <w:sz w:val="24"/>
          <w:szCs w:val="24"/>
          <w:lang w:val="en-US" w:eastAsia="zh-CN"/>
        </w:rPr>
        <w:t>获取招标公告请点击下面链接</w:t>
      </w:r>
      <w:r>
        <w:rPr>
          <w:rFonts w:hint="default" w:ascii="Arial" w:hAnsi="Arial" w:eastAsia="新宋体" w:cs="Arial"/>
          <w:color w:val="0000FF"/>
          <w:sz w:val="24"/>
          <w:szCs w:val="24"/>
          <w:lang w:val="en-US" w:eastAsia="zh-CN"/>
        </w:rPr>
        <w:t>↓↓↓</w:t>
      </w:r>
    </w:p>
    <w:p>
      <w:pPr>
        <w:pStyle w:val="14"/>
        <w:rPr>
          <w:rFonts w:hint="eastAsia"/>
          <w:lang w:val="en-US" w:eastAsia="zh-CN"/>
        </w:rPr>
      </w:pPr>
    </w:p>
    <w:p>
      <w:pPr>
        <w:pStyle w:val="14"/>
        <w:rPr>
          <w:rFonts w:hint="eastAsia" w:ascii="新宋体" w:hAnsi="新宋体" w:eastAsia="新宋体"/>
          <w:sz w:val="24"/>
          <w:szCs w:val="24"/>
          <w:lang w:val="en-US" w:eastAsia="zh-CN"/>
        </w:rPr>
      </w:pPr>
    </w:p>
    <w:p>
      <w:pPr>
        <w:pStyle w:val="14"/>
        <w:rPr>
          <w:rFonts w:hint="eastAsia" w:ascii="新宋体" w:hAnsi="新宋体" w:eastAsia="新宋体"/>
          <w:sz w:val="24"/>
          <w:szCs w:val="24"/>
          <w:lang w:val="en-US" w:eastAsia="zh-CN"/>
        </w:rPr>
      </w:pPr>
    </w:p>
    <w:p>
      <w:pPr>
        <w:pStyle w:val="14"/>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4</w:t>
      </w:r>
      <w:r>
        <w:rPr>
          <w:rFonts w:hint="eastAsia" w:ascii="新宋体" w:hAnsi="新宋体" w:eastAsia="新宋体"/>
          <w:sz w:val="24"/>
          <w:szCs w:val="24"/>
        </w:rPr>
        <w:t>年</w:t>
      </w:r>
      <w:r>
        <w:rPr>
          <w:rFonts w:hint="eastAsia" w:ascii="新宋体" w:hAnsi="新宋体" w:eastAsia="新宋体"/>
          <w:sz w:val="24"/>
          <w:szCs w:val="24"/>
          <w:lang w:val="en-US" w:eastAsia="zh-CN"/>
        </w:rPr>
        <w:t>3</w:t>
      </w:r>
      <w:r>
        <w:rPr>
          <w:rFonts w:hint="eastAsia" w:ascii="新宋体" w:hAnsi="新宋体" w:eastAsia="新宋体"/>
          <w:sz w:val="24"/>
          <w:szCs w:val="24"/>
        </w:rPr>
        <w:t>月</w:t>
      </w:r>
      <w:r>
        <w:rPr>
          <w:rFonts w:hint="eastAsia" w:ascii="新宋体" w:hAnsi="新宋体" w:eastAsia="新宋体"/>
          <w:sz w:val="24"/>
          <w:szCs w:val="24"/>
          <w:lang w:val="en-US" w:eastAsia="zh-CN"/>
        </w:rPr>
        <w:t>8</w:t>
      </w:r>
      <w:r>
        <w:rPr>
          <w:rFonts w:hint="eastAsia" w:ascii="新宋体" w:hAnsi="新宋体" w:eastAsia="新宋体"/>
          <w:sz w:val="24"/>
          <w:szCs w:val="24"/>
        </w:rPr>
        <w:t xml:space="preserve">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r>
        <w:rPr>
          <w:rFonts w:hint="eastAsia"/>
        </w:rPr>
        <w:br w:type="page"/>
      </w:r>
    </w:p>
    <w:p>
      <w:pPr>
        <w:pStyle w:val="16"/>
        <w:rPr>
          <w:rFonts w:hint="eastAsia"/>
        </w:rPr>
      </w:pPr>
    </w:p>
    <w:p>
      <w:pPr>
        <w:pStyle w:val="16"/>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10"/>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sz w:val="24"/>
        </w:rPr>
      </w:pPr>
    </w:p>
    <w:p>
      <w:pPr>
        <w:rPr>
          <w:sz w:val="24"/>
        </w:rPr>
      </w:pPr>
    </w:p>
    <w:tbl>
      <w:tblPr>
        <w:tblStyle w:val="10"/>
        <w:tblpPr w:leftFromText="180" w:rightFromText="180" w:vertAnchor="text" w:horzAnchor="page" w:tblpX="882" w:tblpY="346"/>
        <w:tblOverlap w:val="never"/>
        <w:tblW w:w="10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987"/>
        <w:gridCol w:w="1991"/>
        <w:gridCol w:w="1629"/>
        <w:gridCol w:w="2875"/>
        <w:gridCol w:w="131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noWrap w:val="0"/>
            <w:vAlign w:val="center"/>
          </w:tcPr>
          <w:p>
            <w:pPr>
              <w:jc w:val="center"/>
              <w:rPr>
                <w:rFonts w:ascii="Times New Roman" w:hAnsi="Times New Roman"/>
                <w:sz w:val="24"/>
              </w:rPr>
            </w:pPr>
          </w:p>
          <w:p>
            <w:pPr>
              <w:jc w:val="center"/>
              <w:rPr>
                <w:rFonts w:hint="eastAsia" w:ascii="Times New Roman" w:hAnsi="Times New Roman" w:eastAsia="宋体"/>
                <w:sz w:val="24"/>
                <w:lang w:eastAsia="zh-CN"/>
              </w:rPr>
            </w:pPr>
            <w:r>
              <w:rPr>
                <w:rFonts w:hint="eastAsia" w:ascii="Times New Roman" w:hAnsi="Times New Roman"/>
                <w:sz w:val="24"/>
                <w:lang w:val="en-US" w:eastAsia="zh-CN"/>
              </w:rPr>
              <w:t>标段</w:t>
            </w:r>
          </w:p>
        </w:tc>
        <w:tc>
          <w:tcPr>
            <w:tcW w:w="987" w:type="dxa"/>
            <w:noWrap w:val="0"/>
            <w:vAlign w:val="center"/>
          </w:tcPr>
          <w:p>
            <w:pPr>
              <w:jc w:val="center"/>
              <w:rPr>
                <w:rFonts w:ascii="Times New Roman" w:hAnsi="Times New Roman"/>
                <w:sz w:val="24"/>
              </w:rPr>
            </w:pPr>
          </w:p>
          <w:p>
            <w:pPr>
              <w:jc w:val="center"/>
              <w:rPr>
                <w:rFonts w:ascii="Times New Roman" w:hAnsi="Times New Roman"/>
                <w:sz w:val="24"/>
              </w:rPr>
            </w:pPr>
            <w:r>
              <w:rPr>
                <w:rFonts w:hint="eastAsia" w:ascii="Times New Roman" w:hAnsi="Times New Roman"/>
                <w:sz w:val="24"/>
                <w:lang w:val="en-US" w:eastAsia="zh-CN"/>
              </w:rPr>
              <w:t>序号</w:t>
            </w:r>
          </w:p>
        </w:tc>
        <w:tc>
          <w:tcPr>
            <w:tcW w:w="1991" w:type="dxa"/>
            <w:noWrap w:val="0"/>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耗材</w:t>
            </w:r>
            <w:r>
              <w:rPr>
                <w:rFonts w:ascii="Times New Roman" w:hAnsi="Times New Roman"/>
                <w:sz w:val="24"/>
              </w:rPr>
              <w:t>名称</w:t>
            </w:r>
          </w:p>
        </w:tc>
        <w:tc>
          <w:tcPr>
            <w:tcW w:w="1629" w:type="dxa"/>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品牌</w:t>
            </w:r>
          </w:p>
        </w:tc>
        <w:tc>
          <w:tcPr>
            <w:tcW w:w="2875" w:type="dxa"/>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规格、型号</w:t>
            </w:r>
          </w:p>
          <w:p>
            <w:pPr>
              <w:jc w:val="center"/>
              <w:rPr>
                <w:rFonts w:hint="default" w:ascii="Times New Roman" w:hAnsi="Times New Roman"/>
                <w:sz w:val="24"/>
                <w:lang w:val="en-US" w:eastAsia="zh-CN"/>
              </w:rPr>
            </w:pPr>
            <w:r>
              <w:rPr>
                <w:rFonts w:hint="eastAsia" w:ascii="Times New Roman" w:hAnsi="Times New Roman"/>
                <w:sz w:val="24"/>
                <w:lang w:val="en-US" w:eastAsia="zh-CN"/>
              </w:rPr>
              <w:t>（列明所有规格）</w:t>
            </w:r>
          </w:p>
        </w:tc>
        <w:tc>
          <w:tcPr>
            <w:tcW w:w="1315"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价格/元</w:t>
            </w:r>
          </w:p>
        </w:tc>
        <w:tc>
          <w:tcPr>
            <w:tcW w:w="1315" w:type="dxa"/>
            <w:noWrap w:val="0"/>
            <w:vAlign w:val="center"/>
          </w:tcPr>
          <w:p>
            <w:pPr>
              <w:jc w:val="both"/>
              <w:rPr>
                <w:rFonts w:hint="eastAsia" w:ascii="Times New Roman" w:hAnsi="Times New Roman"/>
                <w:sz w:val="24"/>
                <w:lang w:val="en-US" w:eastAsia="zh-CN"/>
              </w:rPr>
            </w:pPr>
            <w:r>
              <w:rPr>
                <w:rFonts w:hint="eastAsia" w:ascii="Times New Roman" w:hAnsi="Times New Roman"/>
                <w:sz w:val="24"/>
                <w:lang w:val="en-US" w:eastAsia="zh-CN"/>
              </w:rPr>
              <w:t>省标代码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restart"/>
            <w:noWrap w:val="0"/>
            <w:vAlign w:val="center"/>
          </w:tcPr>
          <w:p>
            <w:pPr>
              <w:jc w:val="center"/>
              <w:rPr>
                <w:rFonts w:hint="eastAsia" w:ascii="Times New Roman" w:hAnsi="Times New Roman" w:eastAsia="宋体"/>
                <w:sz w:val="24"/>
                <w:lang w:eastAsia="zh-CN"/>
              </w:rPr>
            </w:pPr>
            <w:r>
              <w:rPr>
                <w:rFonts w:hint="eastAsia" w:ascii="Times New Roman" w:hAnsi="Times New Roman"/>
                <w:sz w:val="24"/>
                <w:lang w:val="en-US" w:eastAsia="zh-CN"/>
              </w:rPr>
              <w:t>一</w:t>
            </w:r>
          </w:p>
        </w:tc>
        <w:tc>
          <w:tcPr>
            <w:tcW w:w="987" w:type="dxa"/>
            <w:noWrap w:val="0"/>
            <w:vAlign w:val="center"/>
          </w:tcPr>
          <w:p>
            <w:pPr>
              <w:jc w:val="center"/>
              <w:rPr>
                <w:rFonts w:ascii="Times New Roman" w:hAnsi="Times New Roman"/>
                <w:sz w:val="24"/>
              </w:rPr>
            </w:pPr>
            <w:r>
              <w:rPr>
                <w:rFonts w:ascii="Times New Roman" w:hAnsi="Times New Roman"/>
                <w:sz w:val="24"/>
              </w:rPr>
              <w:t>1</w:t>
            </w:r>
          </w:p>
        </w:tc>
        <w:tc>
          <w:tcPr>
            <w:tcW w:w="1991" w:type="dxa"/>
            <w:noWrap w:val="0"/>
            <w:vAlign w:val="center"/>
          </w:tcPr>
          <w:p>
            <w:pPr>
              <w:jc w:val="center"/>
              <w:rPr>
                <w:rFonts w:ascii="Times New Roman" w:hAnsi="Times New Roman"/>
                <w:sz w:val="24"/>
              </w:rPr>
            </w:pPr>
          </w:p>
        </w:tc>
        <w:tc>
          <w:tcPr>
            <w:tcW w:w="1629" w:type="dxa"/>
            <w:noWrap w:val="0"/>
            <w:vAlign w:val="center"/>
          </w:tcPr>
          <w:p>
            <w:pPr>
              <w:jc w:val="center"/>
              <w:rPr>
                <w:rFonts w:ascii="Times New Roman" w:hAnsi="Times New Roman"/>
                <w:sz w:val="24"/>
              </w:rPr>
            </w:pPr>
          </w:p>
        </w:tc>
        <w:tc>
          <w:tcPr>
            <w:tcW w:w="287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continue"/>
            <w:noWrap w:val="0"/>
            <w:vAlign w:val="center"/>
          </w:tcPr>
          <w:p>
            <w:pPr>
              <w:jc w:val="center"/>
              <w:rPr>
                <w:rFonts w:hint="eastAsia" w:ascii="Times New Roman" w:hAnsi="Times New Roman" w:eastAsia="宋体"/>
                <w:sz w:val="24"/>
                <w:lang w:val="en-US" w:eastAsia="zh-CN"/>
              </w:rPr>
            </w:pPr>
          </w:p>
        </w:tc>
        <w:tc>
          <w:tcPr>
            <w:tcW w:w="987" w:type="dxa"/>
            <w:noWrap w:val="0"/>
            <w:vAlign w:val="center"/>
          </w:tcPr>
          <w:p>
            <w:pPr>
              <w:jc w:val="center"/>
              <w:rPr>
                <w:rFonts w:ascii="Times New Roman" w:hAnsi="Times New Roman"/>
                <w:sz w:val="24"/>
              </w:rPr>
            </w:pPr>
          </w:p>
        </w:tc>
        <w:tc>
          <w:tcPr>
            <w:tcW w:w="1991" w:type="dxa"/>
            <w:noWrap w:val="0"/>
            <w:vAlign w:val="center"/>
          </w:tcPr>
          <w:p>
            <w:pPr>
              <w:jc w:val="center"/>
              <w:rPr>
                <w:rFonts w:ascii="Times New Roman" w:hAnsi="Times New Roman"/>
                <w:sz w:val="24"/>
              </w:rPr>
            </w:pPr>
          </w:p>
        </w:tc>
        <w:tc>
          <w:tcPr>
            <w:tcW w:w="1629" w:type="dxa"/>
            <w:noWrap w:val="0"/>
            <w:vAlign w:val="center"/>
          </w:tcPr>
          <w:p>
            <w:pPr>
              <w:jc w:val="center"/>
              <w:rPr>
                <w:rFonts w:ascii="Times New Roman" w:hAnsi="Times New Roman"/>
                <w:sz w:val="24"/>
              </w:rPr>
            </w:pPr>
          </w:p>
        </w:tc>
        <w:tc>
          <w:tcPr>
            <w:tcW w:w="287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10842" w:type="dxa"/>
            <w:gridSpan w:val="7"/>
            <w:noWrap w:val="0"/>
            <w:vAlign w:val="top"/>
          </w:tcPr>
          <w:p>
            <w:pPr>
              <w:pStyle w:val="2"/>
              <w:rPr>
                <w:rFonts w:hint="eastAsia"/>
                <w:lang w:val="en-US" w:eastAsia="zh-CN"/>
              </w:rPr>
            </w:pPr>
            <w:r>
              <w:rPr>
                <w:rFonts w:hint="eastAsia"/>
                <w:lang w:val="en-US" w:eastAsia="zh-CN"/>
              </w:rPr>
              <w:t>备注：</w:t>
            </w:r>
          </w:p>
        </w:tc>
      </w:tr>
    </w:tbl>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2"/>
      </w:pPr>
    </w:p>
    <w:p>
      <w:pPr>
        <w:rPr>
          <w:rFonts w:hint="eastAsia"/>
          <w:sz w:val="28"/>
          <w:szCs w:val="28"/>
          <w:lang w:val="en-US" w:eastAsia="zh-CN"/>
        </w:rPr>
        <w:sectPr>
          <w:pgSz w:w="11906" w:h="16838"/>
          <w:pgMar w:top="1440" w:right="1803" w:bottom="1440" w:left="1803" w:header="851" w:footer="992" w:gutter="0"/>
          <w:cols w:space="0" w:num="1"/>
          <w:rtlGutter w:val="0"/>
          <w:docGrid w:type="lines" w:linePitch="312" w:charSpace="0"/>
        </w:sectPr>
      </w:pPr>
    </w:p>
    <w:p>
      <w:pPr>
        <w:pStyle w:val="14"/>
        <w:ind w:left="0" w:leftChars="0" w:firstLine="0" w:firstLineChars="0"/>
        <w:rPr>
          <w:rFonts w:hint="eastAsia" w:ascii="新宋体" w:hAnsi="新宋体" w:eastAsia="新宋体" w:cs="Times New Roman"/>
          <w:b/>
          <w:bCs/>
          <w:kern w:val="2"/>
          <w:sz w:val="28"/>
          <w:szCs w:val="28"/>
          <w:lang w:val="en-US" w:eastAsia="zh-CN" w:bidi="ar-SA"/>
        </w:rPr>
      </w:pPr>
      <w:r>
        <w:rPr>
          <w:rFonts w:hint="eastAsia" w:ascii="新宋体" w:hAnsi="新宋体" w:eastAsia="新宋体" w:cs="Times New Roman"/>
          <w:b/>
          <w:bCs/>
          <w:kern w:val="2"/>
          <w:sz w:val="28"/>
          <w:szCs w:val="28"/>
          <w:lang w:val="en-US" w:eastAsia="zh-CN" w:bidi="ar-SA"/>
        </w:rPr>
        <w:t>附件2</w:t>
      </w:r>
    </w:p>
    <w:p>
      <w:pPr>
        <w:jc w:val="center"/>
        <w:rPr>
          <w:rFonts w:hint="eastAsia" w:hAnsi="宋体"/>
          <w:b/>
          <w:bCs/>
          <w:sz w:val="36"/>
          <w:lang w:val="en-US" w:eastAsia="zh-CN"/>
        </w:rPr>
      </w:pPr>
      <w:r>
        <w:rPr>
          <w:rFonts w:hint="eastAsia" w:hAnsi="宋体"/>
          <w:b/>
          <w:bCs/>
          <w:sz w:val="36"/>
          <w:lang w:val="en-US" w:eastAsia="zh-CN"/>
        </w:rPr>
        <w:t>投标产品信息一览表</w:t>
      </w:r>
    </w:p>
    <w:p>
      <w:pPr>
        <w:pStyle w:val="14"/>
        <w:rPr>
          <w:rFonts w:hint="eastAsia"/>
          <w:lang w:val="en-US" w:eastAsia="zh-CN"/>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2763"/>
        <w:gridCol w:w="1448"/>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494"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标段分类</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耗材名称</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494" w:type="dxa"/>
            <w:noWrap w:val="0"/>
            <w:vAlign w:val="center"/>
          </w:tcPr>
          <w:p>
            <w:pPr>
              <w:jc w:val="center"/>
              <w:rPr>
                <w:rFonts w:hint="eastAsia"/>
                <w:sz w:val="24"/>
                <w:szCs w:val="24"/>
                <w:vertAlign w:val="baseline"/>
                <w:lang w:eastAsia="zh-CN"/>
              </w:rPr>
            </w:pPr>
            <w:r>
              <w:rPr>
                <w:rFonts w:hint="eastAsia"/>
                <w:sz w:val="24"/>
                <w:szCs w:val="24"/>
                <w:vertAlign w:val="baseline"/>
                <w:lang w:eastAsia="zh-CN"/>
              </w:rPr>
              <w:t>型号</w:t>
            </w:r>
            <w:r>
              <w:rPr>
                <w:rFonts w:hint="eastAsia"/>
                <w:sz w:val="24"/>
                <w:szCs w:val="24"/>
                <w:vertAlign w:val="baseline"/>
                <w:lang w:val="en-US" w:eastAsia="zh-CN"/>
              </w:rPr>
              <w:t>规格</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浙江分类</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494"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 xml:space="preserve">浙江一级目录 </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浙江二级目录</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494"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耗材统一编码</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产品ID</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94"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耗材注册证编号</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耗材注册证名称</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494"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采购类别</w:t>
            </w:r>
          </w:p>
        </w:tc>
        <w:tc>
          <w:tcPr>
            <w:tcW w:w="2763" w:type="dxa"/>
            <w:noWrap w:val="0"/>
            <w:vAlign w:val="center"/>
          </w:tcPr>
          <w:p>
            <w:pPr>
              <w:spacing w:line="240" w:lineRule="auto"/>
              <w:jc w:val="center"/>
              <w:rPr>
                <w:rFonts w:hint="eastAsia" w:ascii="Calibri" w:hAnsi="Calibri" w:eastAsia="宋体" w:cs="宋体"/>
                <w:kern w:val="2"/>
                <w:sz w:val="24"/>
                <w:szCs w:val="24"/>
                <w:vertAlign w:val="baseline"/>
                <w:lang w:val="en-US" w:eastAsia="zh-CN" w:bidi="ar-SA"/>
              </w:rPr>
            </w:pPr>
            <w:r>
              <w:rPr>
                <w:rFonts w:hint="eastAsia" w:ascii="Calibri" w:hAnsi="Calibri" w:eastAsia="宋体" w:cs="宋体"/>
                <w:kern w:val="2"/>
                <w:sz w:val="24"/>
                <w:szCs w:val="24"/>
                <w:vertAlign w:val="baseline"/>
                <w:lang w:val="en-US" w:eastAsia="zh-CN" w:bidi="ar-SA"/>
              </w:rPr>
              <w:sym w:font="Wingdings 2" w:char="00A3"/>
            </w:r>
            <w:r>
              <w:rPr>
                <w:rFonts w:hint="eastAsia" w:ascii="Calibri" w:hAnsi="Calibri" w:eastAsia="宋体" w:cs="宋体"/>
                <w:kern w:val="2"/>
                <w:sz w:val="24"/>
                <w:szCs w:val="24"/>
                <w:vertAlign w:val="baseline"/>
                <w:lang w:val="en-US" w:eastAsia="zh-CN" w:bidi="ar-SA"/>
              </w:rPr>
              <w:t>中标产品</w:t>
            </w:r>
          </w:p>
          <w:p>
            <w:pPr>
              <w:pStyle w:val="2"/>
              <w:spacing w:line="240" w:lineRule="auto"/>
              <w:jc w:val="center"/>
              <w:rPr>
                <w:rFonts w:hint="eastAsia"/>
                <w:lang w:val="en-US" w:eastAsia="zh-CN"/>
              </w:rPr>
            </w:pPr>
            <w:r>
              <w:rPr>
                <w:rFonts w:hint="eastAsia" w:ascii="Calibri" w:hAnsi="Calibri" w:eastAsia="宋体" w:cs="宋体"/>
                <w:kern w:val="2"/>
                <w:sz w:val="24"/>
                <w:szCs w:val="24"/>
                <w:vertAlign w:val="baseline"/>
                <w:lang w:val="en-US" w:eastAsia="zh-CN" w:bidi="ar-SA"/>
              </w:rPr>
              <w:sym w:font="Wingdings 2" w:char="00A3"/>
            </w:r>
            <w:r>
              <w:rPr>
                <w:rFonts w:hint="eastAsia" w:ascii="Calibri" w:hAnsi="Calibri" w:eastAsia="宋体" w:cs="宋体"/>
                <w:kern w:val="2"/>
                <w:sz w:val="24"/>
                <w:szCs w:val="24"/>
                <w:vertAlign w:val="baseline"/>
                <w:lang w:val="en-US" w:eastAsia="zh-CN" w:bidi="ar-SA"/>
              </w:rPr>
              <w:t>阳光采购</w:t>
            </w:r>
          </w:p>
          <w:p>
            <w:pPr>
              <w:spacing w:line="240" w:lineRule="auto"/>
              <w:jc w:val="center"/>
              <w:rPr>
                <w:rFonts w:hint="default"/>
                <w:lang w:val="en-US" w:eastAsia="zh-CN"/>
              </w:rPr>
            </w:pPr>
            <w:r>
              <w:rPr>
                <w:rFonts w:hint="eastAsia" w:ascii="Calibri" w:hAnsi="Calibri" w:eastAsia="宋体" w:cs="宋体"/>
                <w:kern w:val="2"/>
                <w:sz w:val="24"/>
                <w:szCs w:val="24"/>
                <w:vertAlign w:val="baseline"/>
                <w:lang w:val="en-US" w:eastAsia="zh-CN" w:bidi="ar-SA"/>
              </w:rPr>
              <w:sym w:font="Wingdings 2" w:char="00A3"/>
            </w:r>
            <w:r>
              <w:rPr>
                <w:rFonts w:hint="eastAsia"/>
                <w:sz w:val="24"/>
                <w:szCs w:val="24"/>
                <w:vertAlign w:val="baseline"/>
                <w:lang w:val="en-US" w:eastAsia="zh-CN"/>
              </w:rPr>
              <w:t>自行采购</w:t>
            </w:r>
          </w:p>
        </w:tc>
        <w:tc>
          <w:tcPr>
            <w:tcW w:w="1448" w:type="dxa"/>
            <w:noWrap w:val="0"/>
            <w:vAlign w:val="center"/>
          </w:tcPr>
          <w:p>
            <w:pPr>
              <w:jc w:val="center"/>
              <w:rPr>
                <w:rFonts w:hint="eastAsia"/>
                <w:sz w:val="24"/>
                <w:szCs w:val="24"/>
                <w:vertAlign w:val="baseline"/>
                <w:lang w:eastAsia="zh-CN"/>
              </w:rPr>
            </w:pPr>
            <w:r>
              <w:rPr>
                <w:rFonts w:hint="eastAsia"/>
                <w:sz w:val="24"/>
                <w:szCs w:val="24"/>
                <w:vertAlign w:val="baseline"/>
                <w:lang w:eastAsia="zh-CN"/>
              </w:rPr>
              <w:t>品牌</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494" w:type="dxa"/>
            <w:noWrap w:val="0"/>
            <w:vAlign w:val="center"/>
          </w:tcPr>
          <w:p>
            <w:pPr>
              <w:jc w:val="center"/>
              <w:rPr>
                <w:rFonts w:hint="eastAsia"/>
                <w:sz w:val="24"/>
                <w:szCs w:val="24"/>
                <w:vertAlign w:val="baseline"/>
                <w:lang w:eastAsia="zh-CN"/>
              </w:rPr>
            </w:pPr>
            <w:r>
              <w:rPr>
                <w:rFonts w:hint="eastAsia"/>
                <w:sz w:val="24"/>
                <w:szCs w:val="24"/>
                <w:vertAlign w:val="baseline"/>
                <w:lang w:eastAsia="zh-CN"/>
              </w:rPr>
              <w:t>投标公司名称</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default"/>
                <w:sz w:val="24"/>
                <w:szCs w:val="24"/>
                <w:vertAlign w:val="baseline"/>
                <w:lang w:val="en-US" w:eastAsia="zh-CN"/>
              </w:rPr>
            </w:pPr>
            <w:r>
              <w:rPr>
                <w:rFonts w:hint="eastAsia"/>
                <w:sz w:val="24"/>
                <w:szCs w:val="24"/>
                <w:vertAlign w:val="baseline"/>
                <w:lang w:eastAsia="zh-CN"/>
              </w:rPr>
              <w:t>联系人</w:t>
            </w:r>
            <w:r>
              <w:rPr>
                <w:rFonts w:hint="eastAsia"/>
                <w:sz w:val="24"/>
                <w:szCs w:val="24"/>
                <w:vertAlign w:val="baseline"/>
                <w:lang w:val="en-US" w:eastAsia="zh-CN"/>
              </w:rPr>
              <w:t>/联系方式</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1494" w:type="dxa"/>
            <w:noWrap w:val="0"/>
            <w:vAlign w:val="center"/>
          </w:tcPr>
          <w:p>
            <w:pPr>
              <w:jc w:val="center"/>
              <w:rPr>
                <w:rFonts w:hint="eastAsia"/>
                <w:sz w:val="24"/>
                <w:szCs w:val="24"/>
                <w:vertAlign w:val="baseline"/>
                <w:lang w:eastAsia="zh-CN"/>
              </w:rPr>
            </w:pPr>
            <w:r>
              <w:rPr>
                <w:rFonts w:hint="eastAsia"/>
                <w:sz w:val="24"/>
                <w:szCs w:val="24"/>
                <w:vertAlign w:val="baseline"/>
                <w:lang w:eastAsia="zh-CN"/>
              </w:rPr>
              <w:t>近期主要客户（省级、金华地区三级医院）</w:t>
            </w:r>
          </w:p>
        </w:tc>
        <w:tc>
          <w:tcPr>
            <w:tcW w:w="7022" w:type="dxa"/>
            <w:gridSpan w:val="3"/>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494" w:type="dxa"/>
            <w:noWrap w:val="0"/>
            <w:vAlign w:val="center"/>
          </w:tcPr>
          <w:p>
            <w:pPr>
              <w:jc w:val="center"/>
              <w:rPr>
                <w:rFonts w:hint="eastAsia"/>
                <w:sz w:val="24"/>
                <w:szCs w:val="24"/>
                <w:vertAlign w:val="baseline"/>
                <w:lang w:eastAsia="zh-CN"/>
              </w:rPr>
            </w:pPr>
            <w:r>
              <w:rPr>
                <w:rFonts w:hint="eastAsia"/>
                <w:sz w:val="24"/>
                <w:szCs w:val="24"/>
                <w:vertAlign w:val="baseline"/>
                <w:lang w:eastAsia="zh-CN"/>
              </w:rPr>
              <w:t>授权代表签字</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eastAsia"/>
                <w:sz w:val="24"/>
                <w:szCs w:val="24"/>
                <w:vertAlign w:val="baseline"/>
                <w:lang w:eastAsia="zh-CN"/>
              </w:rPr>
            </w:pPr>
            <w:r>
              <w:rPr>
                <w:rFonts w:hint="eastAsia"/>
                <w:sz w:val="24"/>
                <w:szCs w:val="24"/>
                <w:vertAlign w:val="baseline"/>
                <w:lang w:eastAsia="zh-CN"/>
              </w:rPr>
              <w:t>日期</w:t>
            </w:r>
          </w:p>
        </w:tc>
        <w:tc>
          <w:tcPr>
            <w:tcW w:w="2811" w:type="dxa"/>
            <w:noWrap w:val="0"/>
            <w:vAlign w:val="center"/>
          </w:tcPr>
          <w:p>
            <w:pPr>
              <w:jc w:val="center"/>
              <w:rPr>
                <w:rFonts w:hint="eastAsia"/>
                <w:sz w:val="24"/>
                <w:szCs w:val="24"/>
                <w:vertAlign w:val="baseline"/>
                <w:lang w:eastAsia="zh-CN"/>
              </w:rPr>
            </w:pPr>
          </w:p>
        </w:tc>
      </w:tr>
    </w:tbl>
    <w:p>
      <w:pPr>
        <w:rPr>
          <w:rFonts w:hint="default"/>
          <w:lang w:val="en-US" w:eastAsia="zh-CN"/>
        </w:rPr>
      </w:pPr>
      <w:r>
        <w:rPr>
          <w:rFonts w:hint="default"/>
          <w:lang w:val="en-US" w:eastAsia="zh-CN"/>
        </w:rPr>
        <w:br w:type="page"/>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附件3：密封袋封面</w:t>
      </w: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jc w:val="center"/>
        <w:rPr>
          <w:rFonts w:hint="eastAsia"/>
          <w:b/>
          <w:bCs/>
          <w:sz w:val="36"/>
          <w:szCs w:val="36"/>
          <w:lang w:val="en-US" w:eastAsia="zh-CN"/>
        </w:rPr>
      </w:pPr>
      <w:r>
        <w:rPr>
          <w:rFonts w:hint="eastAsia"/>
          <w:b/>
          <w:bCs/>
          <w:sz w:val="36"/>
          <w:szCs w:val="36"/>
        </w:rPr>
        <w:t>义乌市中心医院关于</w:t>
      </w:r>
      <w:r>
        <w:rPr>
          <w:rFonts w:hint="eastAsia"/>
          <w:b/>
          <w:bCs/>
          <w:sz w:val="36"/>
          <w:szCs w:val="36"/>
          <w:lang w:val="en-US" w:eastAsia="zh-CN"/>
        </w:rPr>
        <w:t>24年医用耗材</w:t>
      </w:r>
      <w:r>
        <w:rPr>
          <w:rFonts w:hint="eastAsia" w:cs="Times New Roman"/>
          <w:b/>
          <w:bCs/>
          <w:sz w:val="36"/>
          <w:szCs w:val="36"/>
          <w:lang w:val="en-US" w:eastAsia="zh-CN"/>
        </w:rPr>
        <w:t>遴选的</w:t>
      </w:r>
      <w:r>
        <w:rPr>
          <w:rFonts w:hint="eastAsia"/>
          <w:b/>
          <w:bCs/>
          <w:sz w:val="36"/>
          <w:szCs w:val="36"/>
          <w:lang w:val="en-US" w:eastAsia="zh-CN"/>
        </w:rPr>
        <w:t>公告</w:t>
      </w:r>
    </w:p>
    <w:p>
      <w:pPr>
        <w:jc w:val="center"/>
        <w:rPr>
          <w:rFonts w:hint="eastAsia"/>
          <w:b/>
          <w:bCs/>
          <w:sz w:val="36"/>
          <w:szCs w:val="36"/>
          <w:lang w:val="en-US" w:eastAsia="zh-CN"/>
        </w:rPr>
      </w:pPr>
      <w:r>
        <w:rPr>
          <w:rFonts w:hint="eastAsia"/>
          <w:b/>
          <w:bCs/>
          <w:sz w:val="36"/>
          <w:szCs w:val="36"/>
          <w:lang w:val="en-US" w:eastAsia="zh-CN"/>
        </w:rPr>
        <w:t>（第一批）</w:t>
      </w:r>
    </w:p>
    <w:p>
      <w:pPr>
        <w:pStyle w:val="8"/>
        <w:ind w:firstLine="3975" w:firstLineChars="1100"/>
        <w:jc w:val="center"/>
        <w:rPr>
          <w:rFonts w:hint="eastAsia"/>
          <w:b/>
          <w:bCs/>
          <w:sz w:val="36"/>
          <w:szCs w:val="36"/>
          <w:lang w:val="en-US" w:eastAsia="zh-CN"/>
        </w:rPr>
      </w:pPr>
    </w:p>
    <w:p>
      <w:pPr>
        <w:pStyle w:val="8"/>
        <w:ind w:firstLine="3975" w:firstLineChars="1100"/>
        <w:jc w:val="both"/>
        <w:rPr>
          <w:rFonts w:hint="default"/>
          <w:b/>
          <w:bCs/>
          <w:sz w:val="36"/>
          <w:szCs w:val="36"/>
          <w:lang w:val="en-US" w:eastAsia="zh-CN"/>
        </w:rPr>
      </w:pPr>
      <w:r>
        <w:rPr>
          <w:rFonts w:hint="eastAsia"/>
          <w:b/>
          <w:bCs/>
          <w:sz w:val="36"/>
          <w:szCs w:val="36"/>
          <w:lang w:val="en-US" w:eastAsia="zh-CN"/>
        </w:rPr>
        <w:t>标段：</w:t>
      </w:r>
      <w:r>
        <w:rPr>
          <w:rFonts w:hint="eastAsia"/>
          <w:b/>
          <w:bCs/>
          <w:color w:val="5B9BD5" w:themeColor="accent1"/>
          <w:sz w:val="36"/>
          <w:szCs w:val="36"/>
          <w:lang w:val="en-US" w:eastAsia="zh-CN"/>
          <w14:textFill>
            <w14:solidFill>
              <w14:schemeClr w14:val="accent1"/>
            </w14:solidFill>
          </w14:textFill>
        </w:rPr>
        <w:t>一</w:t>
      </w:r>
    </w:p>
    <w:p>
      <w:pPr>
        <w:jc w:val="center"/>
        <w:rPr>
          <w:rFonts w:hint="default"/>
          <w:b/>
          <w:bCs/>
          <w:sz w:val="36"/>
          <w:szCs w:val="36"/>
          <w:lang w:val="en-US" w:eastAsia="zh-CN"/>
        </w:rPr>
      </w:pPr>
      <w:r>
        <w:rPr>
          <w:rFonts w:hint="eastAsia"/>
          <w:b/>
          <w:bCs/>
          <w:sz w:val="36"/>
          <w:szCs w:val="36"/>
          <w:lang w:val="en-US" w:eastAsia="zh-CN"/>
        </w:rPr>
        <w:t>项目：</w:t>
      </w:r>
      <w:r>
        <w:rPr>
          <w:rFonts w:hint="eastAsia" w:cs="Times New Roman"/>
          <w:b/>
          <w:bCs/>
          <w:color w:val="5B9BD5" w:themeColor="accent1"/>
          <w:sz w:val="36"/>
          <w:szCs w:val="36"/>
          <w:lang w:val="en-US" w:eastAsia="zh-CN"/>
          <w14:textFill>
            <w14:solidFill>
              <w14:schemeClr w14:val="accent1"/>
            </w14:solidFill>
          </w14:textFill>
        </w:rPr>
        <w:t>一次性双极电凝切割钳</w:t>
      </w:r>
    </w:p>
    <w:p>
      <w:pPr>
        <w:pStyle w:val="8"/>
        <w:rPr>
          <w:rFonts w:hint="default"/>
          <w:lang w:val="en-US" w:eastAsia="zh-CN"/>
        </w:rPr>
      </w:pPr>
    </w:p>
    <w:p>
      <w:pPr>
        <w:rPr>
          <w:rFonts w:hint="default"/>
          <w:lang w:val="en-US" w:eastAsia="zh-CN"/>
        </w:rPr>
      </w:pPr>
    </w:p>
    <w:p>
      <w:pPr>
        <w:pStyle w:val="8"/>
        <w:jc w:val="center"/>
        <w:rPr>
          <w:rFonts w:hint="default"/>
          <w:sz w:val="32"/>
          <w:szCs w:val="32"/>
          <w:lang w:val="en-US" w:eastAsia="zh-CN"/>
        </w:rPr>
      </w:pPr>
      <w:r>
        <w:rPr>
          <w:rFonts w:hint="eastAsia"/>
          <w:sz w:val="32"/>
          <w:szCs w:val="32"/>
          <w:lang w:val="en-US" w:eastAsia="zh-CN"/>
        </w:rPr>
        <w:t>（</w:t>
      </w:r>
      <w:r>
        <w:rPr>
          <w:rFonts w:hint="eastAsia"/>
          <w:color w:val="5B9BD5" w:themeColor="accent1"/>
          <w:sz w:val="32"/>
          <w:szCs w:val="32"/>
          <w:lang w:val="en-US" w:eastAsia="zh-CN"/>
          <w14:textFill>
            <w14:solidFill>
              <w14:schemeClr w14:val="accent1"/>
            </w14:solidFill>
          </w14:textFill>
        </w:rPr>
        <w:t>技术文件</w:t>
      </w:r>
      <w:r>
        <w:rPr>
          <w:rFonts w:hint="eastAsia"/>
          <w:sz w:val="32"/>
          <w:szCs w:val="32"/>
          <w:lang w:val="en-US" w:eastAsia="zh-CN"/>
        </w:rPr>
        <w:t>/商务文件/样品）</w:t>
      </w: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default"/>
          <w:sz w:val="28"/>
          <w:szCs w:val="28"/>
          <w:lang w:val="en-US" w:eastAsia="zh-CN"/>
        </w:rPr>
      </w:pPr>
      <w:r>
        <w:rPr>
          <w:rFonts w:hint="eastAsia"/>
          <w:spacing w:val="1"/>
          <w:w w:val="85"/>
          <w:kern w:val="0"/>
          <w:sz w:val="28"/>
          <w:szCs w:val="28"/>
          <w:fitText w:val="2400" w:id="1227446676"/>
          <w:lang w:val="en-US" w:eastAsia="zh-CN"/>
        </w:rPr>
        <w:t>投标人（加盖公章）</w:t>
      </w:r>
      <w:r>
        <w:rPr>
          <w:rFonts w:hint="eastAsia"/>
          <w:spacing w:val="7"/>
          <w:w w:val="85"/>
          <w:kern w:val="0"/>
          <w:sz w:val="28"/>
          <w:szCs w:val="28"/>
          <w:fitText w:val="2400" w:id="1227446676"/>
          <w:lang w:val="en-US" w:eastAsia="zh-CN"/>
        </w:rPr>
        <w:t>：</w:t>
      </w:r>
      <w:r>
        <w:rPr>
          <w:rFonts w:hint="eastAsia"/>
          <w:kern w:val="0"/>
          <w:sz w:val="28"/>
          <w:szCs w:val="28"/>
          <w:lang w:val="en-US" w:eastAsia="zh-CN"/>
        </w:rPr>
        <w:t>_________________</w:t>
      </w: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eastAsia" w:cs="Times New Roman"/>
          <w:kern w:val="0"/>
          <w:sz w:val="28"/>
          <w:szCs w:val="28"/>
          <w:lang w:val="en-US" w:eastAsia="zh-CN"/>
        </w:rPr>
      </w:pPr>
      <w:r>
        <w:rPr>
          <w:rFonts w:hint="eastAsia" w:cs="Times New Roman"/>
          <w:spacing w:val="72"/>
          <w:kern w:val="0"/>
          <w:sz w:val="28"/>
          <w:szCs w:val="28"/>
          <w:fitText w:val="2400" w:id="156711266"/>
          <w:lang w:val="en-US" w:eastAsia="zh-CN"/>
        </w:rPr>
        <w:t>法定代表人</w:t>
      </w:r>
      <w:r>
        <w:rPr>
          <w:rFonts w:hint="eastAsia" w:cs="Times New Roman"/>
          <w:spacing w:val="0"/>
          <w:kern w:val="0"/>
          <w:sz w:val="28"/>
          <w:szCs w:val="28"/>
          <w:fitText w:val="2400" w:id="156711266"/>
          <w:lang w:val="en-US" w:eastAsia="zh-CN"/>
        </w:rPr>
        <w:t>：</w:t>
      </w:r>
      <w:r>
        <w:rPr>
          <w:rFonts w:hint="eastAsia"/>
          <w:kern w:val="0"/>
          <w:sz w:val="28"/>
          <w:szCs w:val="28"/>
          <w:lang w:val="en-US" w:eastAsia="zh-CN"/>
        </w:rPr>
        <w:t>_________________</w:t>
      </w: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eastAsia"/>
          <w:sz w:val="28"/>
          <w:szCs w:val="28"/>
          <w:lang w:val="en-US" w:eastAsia="zh-CN"/>
        </w:rPr>
      </w:pPr>
      <w:r>
        <w:rPr>
          <w:rFonts w:hint="eastAsia"/>
          <w:spacing w:val="125"/>
          <w:kern w:val="0"/>
          <w:sz w:val="28"/>
          <w:szCs w:val="28"/>
          <w:fitText w:val="2400" w:id="1222903587"/>
          <w:lang w:val="en-US" w:eastAsia="zh-CN"/>
        </w:rPr>
        <w:t>被授权人</w:t>
      </w:r>
      <w:r>
        <w:rPr>
          <w:rFonts w:hint="eastAsia"/>
          <w:spacing w:val="0"/>
          <w:kern w:val="0"/>
          <w:sz w:val="28"/>
          <w:szCs w:val="28"/>
          <w:fitText w:val="2400" w:id="1222903587"/>
          <w:lang w:val="en-US" w:eastAsia="zh-CN"/>
        </w:rPr>
        <w:t>：</w:t>
      </w:r>
      <w:r>
        <w:rPr>
          <w:rFonts w:hint="eastAsia"/>
          <w:kern w:val="0"/>
          <w:sz w:val="28"/>
          <w:szCs w:val="28"/>
          <w:lang w:val="en-US" w:eastAsia="zh-CN"/>
        </w:rPr>
        <w:t>_________________</w:t>
      </w: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default" w:cs="Times New Roman"/>
          <w:spacing w:val="1872"/>
          <w:w w:val="100"/>
          <w:kern w:val="0"/>
          <w:sz w:val="24"/>
          <w:szCs w:val="24"/>
          <w:fitText w:val="1872" w:id="1649677535"/>
          <w:lang w:val="en-US" w:eastAsia="zh-CN"/>
        </w:rPr>
      </w:pPr>
      <w:r>
        <w:rPr>
          <w:rFonts w:hint="eastAsia"/>
          <w:spacing w:val="125"/>
          <w:kern w:val="0"/>
          <w:sz w:val="28"/>
          <w:szCs w:val="28"/>
          <w:fitText w:val="2400" w:id="453783919"/>
          <w:lang w:val="en-US" w:eastAsia="zh-CN"/>
        </w:rPr>
        <w:t>联系方式</w:t>
      </w:r>
      <w:r>
        <w:rPr>
          <w:rFonts w:hint="eastAsia"/>
          <w:spacing w:val="0"/>
          <w:kern w:val="0"/>
          <w:sz w:val="28"/>
          <w:szCs w:val="28"/>
          <w:fitText w:val="2400" w:id="453783919"/>
          <w:lang w:val="en-US" w:eastAsia="zh-CN"/>
        </w:rPr>
        <w:t>：</w:t>
      </w:r>
      <w:r>
        <w:rPr>
          <w:rFonts w:hint="eastAsia"/>
          <w:kern w:val="0"/>
          <w:sz w:val="28"/>
          <w:szCs w:val="28"/>
          <w:lang w:val="en-US" w:eastAsia="zh-CN"/>
        </w:rPr>
        <w:t>_________________</w:t>
      </w: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F9359"/>
    <w:multiLevelType w:val="singleLevel"/>
    <w:tmpl w:val="2C9F9359"/>
    <w:lvl w:ilvl="0" w:tentative="0">
      <w:start w:val="1"/>
      <w:numFmt w:val="chineseCounting"/>
      <w:suff w:val="nothing"/>
      <w:lvlText w:val="%1、"/>
      <w:lvlJc w:val="left"/>
      <w:rPr>
        <w:rFonts w:hint="eastAsia"/>
      </w:rPr>
    </w:lvl>
  </w:abstractNum>
  <w:abstractNum w:abstractNumId="1">
    <w:nsid w:val="4AB8C9E0"/>
    <w:multiLevelType w:val="singleLevel"/>
    <w:tmpl w:val="4AB8C9E0"/>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8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ZGNjNDExODIyYThhNTVlYTk2YjU5YmFhMDNlYzYifQ=="/>
  </w:docVars>
  <w:rsids>
    <w:rsidRoot w:val="1C436556"/>
    <w:rsid w:val="00B71640"/>
    <w:rsid w:val="01587434"/>
    <w:rsid w:val="0189720A"/>
    <w:rsid w:val="069E265D"/>
    <w:rsid w:val="0A651DA7"/>
    <w:rsid w:val="0B0C4B48"/>
    <w:rsid w:val="0BD22A27"/>
    <w:rsid w:val="0D0578EB"/>
    <w:rsid w:val="0E5A6AF7"/>
    <w:rsid w:val="0E673A6D"/>
    <w:rsid w:val="0EBA7BC3"/>
    <w:rsid w:val="14041381"/>
    <w:rsid w:val="16EB42BE"/>
    <w:rsid w:val="171929B6"/>
    <w:rsid w:val="191666DA"/>
    <w:rsid w:val="1B440A68"/>
    <w:rsid w:val="1BBB4BA7"/>
    <w:rsid w:val="1C436556"/>
    <w:rsid w:val="1C7C316C"/>
    <w:rsid w:val="1CD019C7"/>
    <w:rsid w:val="229D54E1"/>
    <w:rsid w:val="288A0B19"/>
    <w:rsid w:val="2A677CA8"/>
    <w:rsid w:val="2EDC4D1F"/>
    <w:rsid w:val="308F4F4A"/>
    <w:rsid w:val="35B72A71"/>
    <w:rsid w:val="387F2677"/>
    <w:rsid w:val="3CF77889"/>
    <w:rsid w:val="3D512EB6"/>
    <w:rsid w:val="3DB22B39"/>
    <w:rsid w:val="40934E09"/>
    <w:rsid w:val="41807897"/>
    <w:rsid w:val="43D35ED6"/>
    <w:rsid w:val="44AE0D88"/>
    <w:rsid w:val="4625196C"/>
    <w:rsid w:val="496F0BFB"/>
    <w:rsid w:val="49DE4271"/>
    <w:rsid w:val="4BB35782"/>
    <w:rsid w:val="4CEB2D8A"/>
    <w:rsid w:val="4E4D4129"/>
    <w:rsid w:val="502045C6"/>
    <w:rsid w:val="521712F5"/>
    <w:rsid w:val="53C0404C"/>
    <w:rsid w:val="54786EE6"/>
    <w:rsid w:val="566C06B8"/>
    <w:rsid w:val="570C5CDB"/>
    <w:rsid w:val="58483B22"/>
    <w:rsid w:val="584F2744"/>
    <w:rsid w:val="58E41C60"/>
    <w:rsid w:val="5AD54AB9"/>
    <w:rsid w:val="5BE36AC3"/>
    <w:rsid w:val="5DDB5C61"/>
    <w:rsid w:val="5F476B09"/>
    <w:rsid w:val="5FDE21DF"/>
    <w:rsid w:val="622B3155"/>
    <w:rsid w:val="65686562"/>
    <w:rsid w:val="68BE495C"/>
    <w:rsid w:val="69CB4A51"/>
    <w:rsid w:val="6BC53D4C"/>
    <w:rsid w:val="6EF8049C"/>
    <w:rsid w:val="74116696"/>
    <w:rsid w:val="79AD2DE0"/>
    <w:rsid w:val="7B123E95"/>
    <w:rsid w:val="7DEC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autoRedefine/>
    <w:qFormat/>
    <w:uiPriority w:val="0"/>
    <w:pPr>
      <w:keepNext/>
      <w:keepLines/>
      <w:spacing w:line="540" w:lineRule="atLeast"/>
      <w:outlineLvl w:val="3"/>
    </w:pPr>
    <w:rPr>
      <w:sz w:val="28"/>
      <w:szCs w:val="28"/>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4"/>
    <w:autoRedefine/>
    <w:qFormat/>
    <w:uiPriority w:val="99"/>
    <w:pPr>
      <w:adjustRightInd w:val="0"/>
      <w:spacing w:line="312" w:lineRule="atLeast"/>
      <w:ind w:firstLine="420"/>
      <w:textAlignment w:val="baseline"/>
    </w:pPr>
    <w:rPr>
      <w:kern w:val="0"/>
      <w:szCs w:val="20"/>
    </w:rPr>
  </w:style>
  <w:style w:type="paragraph" w:styleId="4">
    <w:name w:val="Body Text Indent"/>
    <w:basedOn w:val="1"/>
    <w:next w:val="3"/>
    <w:autoRedefine/>
    <w:qFormat/>
    <w:uiPriority w:val="0"/>
    <w:pPr>
      <w:ind w:left="480" w:hanging="480" w:hangingChars="200"/>
    </w:pPr>
    <w:rPr>
      <w:sz w:val="24"/>
    </w:rPr>
  </w:style>
  <w:style w:type="paragraph" w:styleId="5">
    <w:name w:val="Body Text"/>
    <w:basedOn w:val="1"/>
    <w:autoRedefine/>
    <w:qFormat/>
    <w:uiPriority w:val="0"/>
    <w:rPr>
      <w:sz w:val="24"/>
    </w:rPr>
  </w:style>
  <w:style w:type="paragraph" w:styleId="6">
    <w:name w:val="Plain Text"/>
    <w:basedOn w:val="1"/>
    <w:next w:val="1"/>
    <w:autoRedefine/>
    <w:qFormat/>
    <w:uiPriority w:val="0"/>
    <w:rPr>
      <w:rFonts w:ascii="宋体" w:hAnsi="Courier New" w:cs="Courier New"/>
      <w:szCs w:val="21"/>
    </w:rPr>
  </w:style>
  <w:style w:type="paragraph" w:styleId="7">
    <w:name w:val="Normal (Web)"/>
    <w:basedOn w:val="1"/>
    <w:autoRedefine/>
    <w:qFormat/>
    <w:uiPriority w:val="0"/>
    <w:rPr>
      <w:sz w:val="24"/>
    </w:rPr>
  </w:style>
  <w:style w:type="paragraph" w:styleId="8">
    <w:name w:val="Body Text First Indent"/>
    <w:basedOn w:val="5"/>
    <w:next w:val="1"/>
    <w:qFormat/>
    <w:uiPriority w:val="0"/>
    <w:pPr>
      <w:tabs>
        <w:tab w:val="left" w:pos="208"/>
      </w:tabs>
      <w:ind w:firstLine="420" w:firstLineChars="100"/>
    </w:pPr>
  </w:style>
  <w:style w:type="paragraph" w:styleId="9">
    <w:name w:val="Body Text First Indent 2"/>
    <w:basedOn w:val="4"/>
    <w:autoRedefine/>
    <w:qFormat/>
    <w:uiPriority w:val="0"/>
    <w:pPr>
      <w:spacing w:after="120" w:line="240" w:lineRule="auto"/>
      <w:ind w:left="420" w:leftChars="200" w:firstLine="420"/>
    </w:pPr>
    <w:rPr>
      <w:rFonts w:cs="宋体"/>
      <w:sz w:val="21"/>
      <w:szCs w:val="21"/>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0"/>
    <w:rPr>
      <w:b/>
    </w:rPr>
  </w:style>
  <w:style w:type="paragraph" w:customStyle="1" w:styleId="14">
    <w:name w:val="首行缩进"/>
    <w:basedOn w:val="1"/>
    <w:autoRedefine/>
    <w:qFormat/>
    <w:uiPriority w:val="0"/>
    <w:pPr>
      <w:ind w:firstLine="480" w:firstLineChars="200"/>
    </w:pPr>
    <w:rPr>
      <w:lang w:val="zh-CN"/>
    </w:rPr>
  </w:style>
  <w:style w:type="paragraph" w:styleId="15">
    <w:name w:val="List Paragraph"/>
    <w:basedOn w:val="1"/>
    <w:autoRedefine/>
    <w:qFormat/>
    <w:uiPriority w:val="0"/>
    <w:pPr>
      <w:ind w:firstLine="420" w:firstLineChars="200"/>
    </w:pPr>
  </w:style>
  <w:style w:type="paragraph" w:customStyle="1" w:styleId="16">
    <w:name w:val="正文（首行缩进2字符）"/>
    <w:basedOn w:val="1"/>
    <w:autoRedefine/>
    <w:qFormat/>
    <w:uiPriority w:val="0"/>
    <w:pPr>
      <w:spacing w:line="360" w:lineRule="auto"/>
      <w:ind w:firstLine="420" w:firstLineChars="200"/>
    </w:pPr>
    <w:rPr>
      <w:rFonts w:ascii="Times New Roman" w:hAnsi="Times New Roman" w:eastAsia="宋体" w:cs="Times New Roman"/>
      <w:szCs w:val="21"/>
    </w:rPr>
  </w:style>
  <w:style w:type="table" w:customStyle="1" w:styleId="17">
    <w:name w:val="Table Normal"/>
    <w:autoRedefine/>
    <w:semiHidden/>
    <w:unhideWhenUsed/>
    <w:qFormat/>
    <w:uiPriority w:val="0"/>
    <w:tblPr>
      <w:tblCellMar>
        <w:top w:w="0" w:type="dxa"/>
        <w:left w:w="0" w:type="dxa"/>
        <w:bottom w:w="0" w:type="dxa"/>
        <w:right w:w="0" w:type="dxa"/>
      </w:tblCellMar>
    </w:tblPr>
  </w:style>
  <w:style w:type="character" w:customStyle="1" w:styleId="18">
    <w:name w:val="font51"/>
    <w:basedOn w:val="12"/>
    <w:autoRedefine/>
    <w:qFormat/>
    <w:uiPriority w:val="0"/>
    <w:rPr>
      <w:rFonts w:hint="eastAsia" w:ascii="宋体" w:hAnsi="宋体" w:eastAsia="宋体" w:cs="宋体"/>
      <w:b/>
      <w:bCs/>
      <w:color w:val="FF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2144</Words>
  <Characters>2214</Characters>
  <Lines>0</Lines>
  <Paragraphs>0</Paragraphs>
  <TotalTime>6</TotalTime>
  <ScaleCrop>false</ScaleCrop>
  <LinksUpToDate>false</LinksUpToDate>
  <CharactersWithSpaces>2592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2023-06-25T07:00:00Z</dcterms:created>
  <dc:creator>12541</dc:creator>
  <cp:lastModifiedBy>bigoofeet</cp:lastModifiedBy>
  <cp:lastPrinted>2023-12-05T07:44:00Z</cp:lastPrinted>
  <dcterms:modified xsi:type="dcterms:W3CDTF">2024-03-08T07:17:31Z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5190A7D7D2994CF88574652384D1A500_13</vt:lpwstr>
  </property>
</Properties>
</file>